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00D77" w14:textId="793B72FF" w:rsidR="00B47223" w:rsidRDefault="00B47223" w:rsidP="00B47223">
      <w:pPr>
        <w:pStyle w:val="Default"/>
        <w:rPr>
          <w:sz w:val="22"/>
          <w:szCs w:val="22"/>
        </w:rPr>
      </w:pPr>
    </w:p>
    <w:p w14:paraId="11273FE4" w14:textId="2CD40AAB" w:rsidR="007F0002" w:rsidRDefault="007F0002" w:rsidP="00F3524B">
      <w:pPr>
        <w:pStyle w:val="Default"/>
        <w:jc w:val="both"/>
        <w:rPr>
          <w:rFonts w:ascii="Arial" w:eastAsia="Calibri" w:hAnsi="Arial" w:cs="Arial"/>
          <w:b/>
          <w:bCs/>
          <w:color w:val="0563C1"/>
          <w:sz w:val="20"/>
          <w:szCs w:val="20"/>
        </w:rPr>
      </w:pPr>
      <w:r w:rsidRPr="00F34EBB">
        <w:rPr>
          <w:b/>
          <w:bCs/>
          <w:color w:val="C00000"/>
          <w:sz w:val="22"/>
          <w:szCs w:val="22"/>
        </w:rPr>
        <w:t xml:space="preserve">Links to applicable rules and statutes: </w:t>
      </w:r>
      <w:hyperlink r:id="rId11">
        <w:r w:rsidRPr="007F0002">
          <w:rPr>
            <w:rFonts w:ascii="Arial" w:eastAsia="Calibri" w:hAnsi="Arial" w:cs="Arial"/>
            <w:b/>
            <w:bCs/>
            <w:color w:val="0563C1"/>
            <w:sz w:val="20"/>
            <w:szCs w:val="20"/>
            <w:u w:val="single"/>
          </w:rPr>
          <w:t>Ins 400 - Submission/Form Rules</w:t>
        </w:r>
      </w:hyperlink>
      <w:r w:rsidRPr="007F0002">
        <w:rPr>
          <w:rFonts w:ascii="Arial" w:eastAsia="Calibri" w:hAnsi="Arial" w:cs="Arial"/>
          <w:b/>
          <w:bCs/>
          <w:color w:val="008000"/>
          <w:sz w:val="20"/>
          <w:szCs w:val="20"/>
        </w:rPr>
        <w:t>;</w:t>
      </w:r>
      <w:r>
        <w:rPr>
          <w:rFonts w:ascii="Arial" w:eastAsia="Calibri" w:hAnsi="Arial" w:cs="Arial"/>
          <w:b/>
          <w:bCs/>
          <w:color w:val="008000"/>
          <w:sz w:val="20"/>
          <w:szCs w:val="20"/>
        </w:rPr>
        <w:t xml:space="preserve"> </w:t>
      </w:r>
      <w:hyperlink r:id="rId12" w:history="1">
        <w:r>
          <w:rPr>
            <w:rStyle w:val="Hyperlink"/>
            <w:rFonts w:ascii="Arial" w:eastAsia="Calibri" w:hAnsi="Arial" w:cs="Arial"/>
            <w:b/>
            <w:bCs/>
            <w:sz w:val="20"/>
            <w:szCs w:val="20"/>
          </w:rPr>
          <w:t>Table of Contents XXXVII: INSURANCE</w:t>
        </w:r>
      </w:hyperlink>
      <w:r>
        <w:rPr>
          <w:rFonts w:ascii="Arial" w:eastAsia="Calibri" w:hAnsi="Arial" w:cs="Arial"/>
          <w:b/>
          <w:bCs/>
          <w:color w:val="0563C1"/>
          <w:sz w:val="20"/>
          <w:szCs w:val="20"/>
        </w:rPr>
        <w:t xml:space="preserve">; </w:t>
      </w:r>
      <w:hyperlink r:id="rId13" w:history="1">
        <w:r>
          <w:rPr>
            <w:rStyle w:val="Hyperlink"/>
            <w:rFonts w:ascii="Arial" w:eastAsia="Calibri" w:hAnsi="Arial" w:cs="Arial"/>
            <w:b/>
            <w:bCs/>
            <w:sz w:val="20"/>
            <w:szCs w:val="20"/>
          </w:rPr>
          <w:t>RSA 415</w:t>
        </w:r>
      </w:hyperlink>
      <w:r>
        <w:rPr>
          <w:rFonts w:ascii="Arial" w:eastAsia="Calibri" w:hAnsi="Arial" w:cs="Arial"/>
          <w:b/>
          <w:bCs/>
          <w:color w:val="0563C1"/>
          <w:sz w:val="20"/>
          <w:szCs w:val="20"/>
        </w:rPr>
        <w:t xml:space="preserve">; </w:t>
      </w:r>
      <w:hyperlink r:id="rId14" w:history="1">
        <w:r>
          <w:rPr>
            <w:rStyle w:val="Hyperlink"/>
            <w:rFonts w:ascii="Arial" w:eastAsia="Calibri" w:hAnsi="Arial" w:cs="Arial"/>
            <w:b/>
            <w:bCs/>
            <w:sz w:val="20"/>
            <w:szCs w:val="20"/>
          </w:rPr>
          <w:t>RSA 415-A</w:t>
        </w:r>
      </w:hyperlink>
      <w:r>
        <w:rPr>
          <w:rFonts w:ascii="Arial" w:eastAsia="Calibri" w:hAnsi="Arial" w:cs="Arial"/>
          <w:b/>
          <w:bCs/>
          <w:color w:val="0563C1"/>
          <w:sz w:val="20"/>
          <w:szCs w:val="20"/>
        </w:rPr>
        <w:t xml:space="preserve">; </w:t>
      </w:r>
      <w:hyperlink r:id="rId15" w:history="1">
        <w:r>
          <w:rPr>
            <w:rStyle w:val="Hyperlink"/>
            <w:rFonts w:ascii="Arial" w:eastAsia="Calibri" w:hAnsi="Arial" w:cs="Arial"/>
            <w:b/>
            <w:bCs/>
            <w:sz w:val="20"/>
            <w:szCs w:val="20"/>
          </w:rPr>
          <w:t>RSA 420-J</w:t>
        </w:r>
      </w:hyperlink>
      <w:r>
        <w:rPr>
          <w:rFonts w:ascii="Arial" w:eastAsia="Calibri" w:hAnsi="Arial" w:cs="Arial"/>
          <w:b/>
          <w:bCs/>
          <w:color w:val="0563C1"/>
          <w:sz w:val="20"/>
          <w:szCs w:val="20"/>
        </w:rPr>
        <w:t xml:space="preserve">; </w:t>
      </w:r>
      <w:hyperlink r:id="rId16" w:history="1">
        <w:r>
          <w:rPr>
            <w:rStyle w:val="Hyperlink"/>
            <w:rFonts w:ascii="Arial" w:eastAsia="Calibri" w:hAnsi="Arial" w:cs="Arial"/>
            <w:b/>
            <w:bCs/>
            <w:sz w:val="20"/>
            <w:szCs w:val="20"/>
          </w:rPr>
          <w:t>RSA 420-G</w:t>
        </w:r>
      </w:hyperlink>
      <w:r w:rsidR="00EF62BD">
        <w:rPr>
          <w:rFonts w:ascii="Arial" w:eastAsia="Calibri" w:hAnsi="Arial" w:cs="Arial"/>
          <w:b/>
          <w:bCs/>
          <w:color w:val="0563C1"/>
          <w:sz w:val="20"/>
          <w:szCs w:val="20"/>
        </w:rPr>
        <w:t xml:space="preserve">; </w:t>
      </w:r>
      <w:hyperlink r:id="rId17" w:history="1">
        <w:r w:rsidR="00EF62BD">
          <w:rPr>
            <w:rStyle w:val="Hyperlink"/>
            <w:rFonts w:ascii="Arial" w:eastAsia="Calibri" w:hAnsi="Arial" w:cs="Arial"/>
            <w:b/>
            <w:bCs/>
            <w:sz w:val="20"/>
            <w:szCs w:val="20"/>
          </w:rPr>
          <w:t>Ins 4100</w:t>
        </w:r>
      </w:hyperlink>
      <w:r w:rsidR="00EF62BD">
        <w:rPr>
          <w:rFonts w:ascii="Arial" w:eastAsia="Calibri" w:hAnsi="Arial" w:cs="Arial"/>
          <w:b/>
          <w:bCs/>
          <w:color w:val="0563C1"/>
          <w:sz w:val="20"/>
          <w:szCs w:val="20"/>
        </w:rPr>
        <w:t xml:space="preserve">; </w:t>
      </w:r>
      <w:hyperlink r:id="rId18" w:history="1">
        <w:r w:rsidR="00A37184">
          <w:rPr>
            <w:rStyle w:val="Hyperlink"/>
            <w:rFonts w:ascii="Arial" w:eastAsia="Calibri" w:hAnsi="Arial" w:cs="Arial"/>
            <w:b/>
            <w:bCs/>
            <w:sz w:val="20"/>
            <w:szCs w:val="20"/>
          </w:rPr>
          <w:t>RSA 420-B HMO</w:t>
        </w:r>
      </w:hyperlink>
    </w:p>
    <w:p w14:paraId="1FC52444" w14:textId="77777777" w:rsidR="00EF62BD" w:rsidRDefault="00EF62BD" w:rsidP="00F3524B">
      <w:pPr>
        <w:pStyle w:val="Default"/>
        <w:jc w:val="both"/>
        <w:rPr>
          <w:rFonts w:ascii="Arial" w:eastAsia="Calibri" w:hAnsi="Arial" w:cs="Arial"/>
          <w:b/>
          <w:bCs/>
          <w:color w:val="0563C1"/>
          <w:sz w:val="20"/>
          <w:szCs w:val="20"/>
        </w:rPr>
      </w:pPr>
    </w:p>
    <w:p w14:paraId="77E6DEF1" w14:textId="3B86C0EB" w:rsidR="006B31EF" w:rsidRPr="006B31EF" w:rsidRDefault="006B31EF" w:rsidP="00F3524B">
      <w:pPr>
        <w:pStyle w:val="Default"/>
        <w:jc w:val="both"/>
        <w:rPr>
          <w:rFonts w:ascii="Arial" w:eastAsia="Calibri" w:hAnsi="Arial" w:cs="Arial"/>
          <w:b/>
          <w:bCs/>
          <w:color w:val="auto"/>
          <w:sz w:val="20"/>
          <w:szCs w:val="20"/>
        </w:rPr>
      </w:pPr>
      <w:r w:rsidRPr="006B31EF">
        <w:rPr>
          <w:rFonts w:ascii="Arial" w:eastAsia="Calibri" w:hAnsi="Arial" w:cs="Arial"/>
          <w:b/>
          <w:bCs/>
          <w:color w:val="auto"/>
          <w:sz w:val="20"/>
          <w:szCs w:val="20"/>
        </w:rPr>
        <w:t>Notes:</w:t>
      </w:r>
    </w:p>
    <w:p w14:paraId="3BA3D0D6" w14:textId="10B98634" w:rsidR="006B31EF" w:rsidRPr="006B31EF" w:rsidRDefault="006B31EF" w:rsidP="006B31EF">
      <w:pPr>
        <w:pStyle w:val="Default"/>
        <w:numPr>
          <w:ilvl w:val="0"/>
          <w:numId w:val="5"/>
        </w:numPr>
        <w:jc w:val="both"/>
        <w:rPr>
          <w:rFonts w:ascii="Arial" w:eastAsia="Calibri" w:hAnsi="Arial" w:cs="Arial"/>
          <w:b/>
          <w:bCs/>
          <w:color w:val="auto"/>
          <w:sz w:val="20"/>
          <w:szCs w:val="20"/>
        </w:rPr>
      </w:pPr>
      <w:r w:rsidRPr="006B31EF">
        <w:rPr>
          <w:rFonts w:ascii="Arial" w:eastAsia="Calibri" w:hAnsi="Arial" w:cs="Arial"/>
          <w:b/>
          <w:bCs/>
          <w:color w:val="auto"/>
          <w:sz w:val="20"/>
          <w:szCs w:val="20"/>
        </w:rPr>
        <w:t>Requirements apply to both Qualified Health Plans (QHP) and non-QHP individual filings, unless otherwise noted.</w:t>
      </w:r>
    </w:p>
    <w:p w14:paraId="6A366F50" w14:textId="1C94884F" w:rsidR="006B31EF" w:rsidRDefault="006B31EF" w:rsidP="006B31EF">
      <w:pPr>
        <w:pStyle w:val="Default"/>
        <w:numPr>
          <w:ilvl w:val="0"/>
          <w:numId w:val="5"/>
        </w:numPr>
        <w:jc w:val="both"/>
        <w:rPr>
          <w:rFonts w:ascii="Arial" w:eastAsia="Calibri" w:hAnsi="Arial" w:cs="Arial"/>
          <w:b/>
          <w:bCs/>
          <w:color w:val="auto"/>
          <w:sz w:val="20"/>
          <w:szCs w:val="20"/>
        </w:rPr>
      </w:pPr>
      <w:r w:rsidRPr="006B31EF">
        <w:rPr>
          <w:rFonts w:ascii="Arial" w:eastAsia="Calibri" w:hAnsi="Arial" w:cs="Arial"/>
          <w:b/>
          <w:bCs/>
          <w:color w:val="auto"/>
          <w:sz w:val="20"/>
          <w:szCs w:val="20"/>
        </w:rPr>
        <w:t>Rates must be filed per Ins 401.14 (m) and Ins 4100.</w:t>
      </w:r>
    </w:p>
    <w:p w14:paraId="093DFCAB" w14:textId="71C85F97" w:rsidR="00A37184" w:rsidRPr="006B31EF" w:rsidRDefault="00A37184" w:rsidP="006B31EF">
      <w:pPr>
        <w:pStyle w:val="Default"/>
        <w:numPr>
          <w:ilvl w:val="0"/>
          <w:numId w:val="5"/>
        </w:numPr>
        <w:jc w:val="both"/>
        <w:rPr>
          <w:rFonts w:ascii="Arial" w:eastAsia="Calibri" w:hAnsi="Arial" w:cs="Arial"/>
          <w:b/>
          <w:bCs/>
          <w:color w:val="auto"/>
          <w:sz w:val="20"/>
          <w:szCs w:val="20"/>
        </w:rPr>
      </w:pPr>
      <w:r>
        <w:rPr>
          <w:rFonts w:ascii="Arial" w:eastAsia="Calibri" w:hAnsi="Arial" w:cs="Arial"/>
          <w:b/>
          <w:bCs/>
          <w:color w:val="auto"/>
          <w:sz w:val="20"/>
          <w:szCs w:val="20"/>
        </w:rPr>
        <w:t xml:space="preserve">Checklist citations are specific to TOI H16I. Carriers filing HMO products under HOrg02I </w:t>
      </w:r>
      <w:r w:rsidR="001A53E0">
        <w:rPr>
          <w:rFonts w:ascii="Arial" w:eastAsia="Calibri" w:hAnsi="Arial" w:cs="Arial"/>
          <w:b/>
          <w:bCs/>
          <w:color w:val="auto"/>
          <w:sz w:val="20"/>
          <w:szCs w:val="20"/>
        </w:rPr>
        <w:t>may review</w:t>
      </w:r>
      <w:r>
        <w:rPr>
          <w:rFonts w:ascii="Arial" w:eastAsia="Calibri" w:hAnsi="Arial" w:cs="Arial"/>
          <w:b/>
          <w:bCs/>
          <w:color w:val="auto"/>
          <w:sz w:val="20"/>
          <w:szCs w:val="20"/>
        </w:rPr>
        <w:t xml:space="preserve"> RSA 420-B </w:t>
      </w:r>
      <w:r w:rsidR="0077242E">
        <w:rPr>
          <w:rFonts w:ascii="Arial" w:eastAsia="Calibri" w:hAnsi="Arial" w:cs="Arial"/>
          <w:b/>
          <w:bCs/>
          <w:color w:val="auto"/>
          <w:sz w:val="20"/>
          <w:szCs w:val="20"/>
        </w:rPr>
        <w:t xml:space="preserve">for </w:t>
      </w:r>
      <w:r w:rsidR="00984E04">
        <w:rPr>
          <w:rFonts w:ascii="Arial" w:eastAsia="Calibri" w:hAnsi="Arial" w:cs="Arial"/>
          <w:b/>
          <w:bCs/>
          <w:color w:val="auto"/>
          <w:sz w:val="20"/>
          <w:szCs w:val="20"/>
        </w:rPr>
        <w:t>specific</w:t>
      </w:r>
      <w:r>
        <w:rPr>
          <w:rFonts w:ascii="Arial" w:eastAsia="Calibri" w:hAnsi="Arial" w:cs="Arial"/>
          <w:b/>
          <w:bCs/>
          <w:color w:val="auto"/>
          <w:sz w:val="20"/>
          <w:szCs w:val="20"/>
        </w:rPr>
        <w:t xml:space="preserve"> </w:t>
      </w:r>
      <w:r w:rsidR="00FE6284">
        <w:rPr>
          <w:rFonts w:ascii="Arial" w:eastAsia="Calibri" w:hAnsi="Arial" w:cs="Arial"/>
          <w:b/>
          <w:bCs/>
          <w:color w:val="auto"/>
          <w:sz w:val="20"/>
          <w:szCs w:val="20"/>
        </w:rPr>
        <w:t xml:space="preserve">HMO </w:t>
      </w:r>
      <w:r w:rsidR="0077242E">
        <w:rPr>
          <w:rFonts w:ascii="Arial" w:eastAsia="Calibri" w:hAnsi="Arial" w:cs="Arial"/>
          <w:b/>
          <w:bCs/>
          <w:color w:val="auto"/>
          <w:sz w:val="20"/>
          <w:szCs w:val="20"/>
        </w:rPr>
        <w:t>citations</w:t>
      </w:r>
      <w:r w:rsidR="00984E04">
        <w:rPr>
          <w:rFonts w:ascii="Arial" w:eastAsia="Calibri" w:hAnsi="Arial" w:cs="Arial"/>
          <w:b/>
          <w:bCs/>
          <w:color w:val="auto"/>
          <w:sz w:val="20"/>
          <w:szCs w:val="20"/>
        </w:rPr>
        <w:t xml:space="preserve"> </w:t>
      </w:r>
      <w:r w:rsidR="008205F8">
        <w:rPr>
          <w:rFonts w:ascii="Arial" w:eastAsia="Calibri" w:hAnsi="Arial" w:cs="Arial"/>
          <w:b/>
          <w:bCs/>
          <w:color w:val="auto"/>
          <w:sz w:val="20"/>
          <w:szCs w:val="20"/>
        </w:rPr>
        <w:t>detailing</w:t>
      </w:r>
      <w:r w:rsidR="00984E04">
        <w:rPr>
          <w:rFonts w:ascii="Arial" w:eastAsia="Calibri" w:hAnsi="Arial" w:cs="Arial"/>
          <w:b/>
          <w:bCs/>
          <w:color w:val="auto"/>
          <w:sz w:val="20"/>
          <w:szCs w:val="20"/>
        </w:rPr>
        <w:t xml:space="preserve"> similar </w:t>
      </w:r>
      <w:r>
        <w:rPr>
          <w:rFonts w:ascii="Arial" w:eastAsia="Calibri" w:hAnsi="Arial" w:cs="Arial"/>
          <w:b/>
          <w:bCs/>
          <w:color w:val="auto"/>
          <w:sz w:val="20"/>
          <w:szCs w:val="20"/>
        </w:rPr>
        <w:t>requirements.</w:t>
      </w:r>
    </w:p>
    <w:p w14:paraId="599EDDD8" w14:textId="77777777" w:rsidR="007F0002" w:rsidRPr="006B31EF" w:rsidRDefault="007F0002" w:rsidP="007F0002">
      <w:pPr>
        <w:pStyle w:val="Default"/>
        <w:rPr>
          <w:rFonts w:ascii="Arial" w:eastAsia="Calibri" w:hAnsi="Arial" w:cs="Arial"/>
          <w:b/>
          <w:bCs/>
          <w:color w:val="auto"/>
          <w:sz w:val="20"/>
          <w:szCs w:val="20"/>
        </w:rPr>
      </w:pPr>
    </w:p>
    <w:p w14:paraId="147EE015" w14:textId="77777777" w:rsidR="007F0002" w:rsidRDefault="007F0002" w:rsidP="007F0002">
      <w:pPr>
        <w:pStyle w:val="Default"/>
        <w:rPr>
          <w:rFonts w:ascii="Arial" w:eastAsia="Calibri" w:hAnsi="Arial" w:cs="Arial"/>
          <w:b/>
          <w:bCs/>
          <w:color w:val="0563C1"/>
          <w:sz w:val="20"/>
          <w:szCs w:val="20"/>
        </w:rPr>
      </w:pPr>
    </w:p>
    <w:tbl>
      <w:tblPr>
        <w:tblStyle w:val="TableGrid"/>
        <w:tblW w:w="14490" w:type="dxa"/>
        <w:tblInd w:w="-815" w:type="dxa"/>
        <w:tblLook w:val="04A0" w:firstRow="1" w:lastRow="0" w:firstColumn="1" w:lastColumn="0" w:noHBand="0" w:noVBand="1"/>
      </w:tblPr>
      <w:tblGrid>
        <w:gridCol w:w="2435"/>
        <w:gridCol w:w="6835"/>
        <w:gridCol w:w="640"/>
        <w:gridCol w:w="720"/>
        <w:gridCol w:w="3860"/>
      </w:tblGrid>
      <w:tr w:rsidR="00216101" w:rsidRPr="00E82FA8" w14:paraId="08A33B62" w14:textId="77777777" w:rsidTr="004F014A">
        <w:tc>
          <w:tcPr>
            <w:tcW w:w="2435" w:type="dxa"/>
            <w:vMerge w:val="restart"/>
            <w:shd w:val="clear" w:color="auto" w:fill="5B9BD5" w:themeFill="accent1"/>
          </w:tcPr>
          <w:p w14:paraId="21CA6D63" w14:textId="75C5D38A" w:rsidR="00216101" w:rsidRPr="001A235C" w:rsidRDefault="00216101" w:rsidP="00B47223">
            <w:pPr>
              <w:rPr>
                <w:b/>
              </w:rPr>
            </w:pPr>
            <w:r w:rsidRPr="001A235C">
              <w:rPr>
                <w:b/>
              </w:rPr>
              <w:t>Citation</w:t>
            </w:r>
          </w:p>
        </w:tc>
        <w:tc>
          <w:tcPr>
            <w:tcW w:w="6835" w:type="dxa"/>
            <w:vMerge w:val="restart"/>
            <w:shd w:val="clear" w:color="auto" w:fill="5B9BD5" w:themeFill="accent1"/>
          </w:tcPr>
          <w:p w14:paraId="6DD345E1" w14:textId="77777777" w:rsidR="00216101" w:rsidRPr="001A235C" w:rsidRDefault="00216101" w:rsidP="00B47223">
            <w:pPr>
              <w:rPr>
                <w:b/>
              </w:rPr>
            </w:pPr>
            <w:r w:rsidRPr="001A235C">
              <w:rPr>
                <w:b/>
              </w:rPr>
              <w:t>Description</w:t>
            </w:r>
          </w:p>
        </w:tc>
        <w:tc>
          <w:tcPr>
            <w:tcW w:w="1360" w:type="dxa"/>
            <w:gridSpan w:val="2"/>
            <w:shd w:val="clear" w:color="auto" w:fill="5B9BD5" w:themeFill="accent1"/>
          </w:tcPr>
          <w:p w14:paraId="1870AAF5" w14:textId="0A0E0C0A" w:rsidR="00216101" w:rsidRPr="001A235C" w:rsidRDefault="00216101" w:rsidP="00B47223">
            <w:pPr>
              <w:rPr>
                <w:b/>
              </w:rPr>
            </w:pPr>
            <w:r w:rsidRPr="001A235C">
              <w:rPr>
                <w:b/>
              </w:rPr>
              <w:t>Compliance</w:t>
            </w:r>
          </w:p>
        </w:tc>
        <w:tc>
          <w:tcPr>
            <w:tcW w:w="3860" w:type="dxa"/>
            <w:vMerge w:val="restart"/>
            <w:shd w:val="clear" w:color="auto" w:fill="5B9BD5" w:themeFill="accent1"/>
          </w:tcPr>
          <w:p w14:paraId="355B3F96" w14:textId="42A912E5" w:rsidR="00216101" w:rsidRPr="001A235C" w:rsidRDefault="00216101" w:rsidP="00B47223">
            <w:pPr>
              <w:rPr>
                <w:b/>
              </w:rPr>
            </w:pPr>
            <w:r w:rsidRPr="001A235C">
              <w:rPr>
                <w:b/>
              </w:rPr>
              <w:t>Reference/Explanation:</w:t>
            </w:r>
          </w:p>
        </w:tc>
      </w:tr>
      <w:tr w:rsidR="00216101" w:rsidRPr="00E82FA8" w14:paraId="10D64399" w14:textId="77777777" w:rsidTr="004F014A">
        <w:tc>
          <w:tcPr>
            <w:tcW w:w="2435" w:type="dxa"/>
            <w:vMerge/>
          </w:tcPr>
          <w:p w14:paraId="521A15B5" w14:textId="77777777" w:rsidR="00216101" w:rsidRPr="00E82FA8" w:rsidRDefault="00216101" w:rsidP="00B47223"/>
        </w:tc>
        <w:tc>
          <w:tcPr>
            <w:tcW w:w="6835" w:type="dxa"/>
            <w:vMerge/>
          </w:tcPr>
          <w:p w14:paraId="4DBFA349" w14:textId="77777777" w:rsidR="00216101" w:rsidRPr="00E82FA8" w:rsidRDefault="00216101" w:rsidP="00B47223"/>
        </w:tc>
        <w:tc>
          <w:tcPr>
            <w:tcW w:w="640" w:type="dxa"/>
            <w:shd w:val="clear" w:color="auto" w:fill="5B9BD5" w:themeFill="accent1"/>
          </w:tcPr>
          <w:p w14:paraId="4BE7FBE3" w14:textId="77777777" w:rsidR="00216101" w:rsidRPr="001A235C" w:rsidRDefault="00216101" w:rsidP="00B47223">
            <w:pPr>
              <w:rPr>
                <w:b/>
              </w:rPr>
            </w:pPr>
            <w:r w:rsidRPr="001A235C">
              <w:rPr>
                <w:b/>
              </w:rPr>
              <w:t>Yes</w:t>
            </w:r>
          </w:p>
        </w:tc>
        <w:tc>
          <w:tcPr>
            <w:tcW w:w="720" w:type="dxa"/>
            <w:shd w:val="clear" w:color="auto" w:fill="5B9BD5" w:themeFill="accent1"/>
          </w:tcPr>
          <w:p w14:paraId="1DB72189" w14:textId="77777777" w:rsidR="00216101" w:rsidRPr="001A235C" w:rsidRDefault="00216101" w:rsidP="00B47223">
            <w:pPr>
              <w:rPr>
                <w:b/>
              </w:rPr>
            </w:pPr>
            <w:r w:rsidRPr="001A235C">
              <w:rPr>
                <w:b/>
              </w:rPr>
              <w:t>No</w:t>
            </w:r>
          </w:p>
        </w:tc>
        <w:tc>
          <w:tcPr>
            <w:tcW w:w="3860" w:type="dxa"/>
            <w:vMerge/>
          </w:tcPr>
          <w:p w14:paraId="158E5818" w14:textId="68ADDD00" w:rsidR="00216101" w:rsidRPr="00E82FA8" w:rsidRDefault="00216101" w:rsidP="00B47223"/>
        </w:tc>
      </w:tr>
      <w:tr w:rsidR="00216101" w:rsidRPr="00E82FA8" w14:paraId="3906BBF5" w14:textId="77777777" w:rsidTr="004F014A">
        <w:tc>
          <w:tcPr>
            <w:tcW w:w="14490" w:type="dxa"/>
            <w:gridSpan w:val="5"/>
            <w:shd w:val="clear" w:color="auto" w:fill="BFBFBF" w:themeFill="background1" w:themeFillShade="BF"/>
          </w:tcPr>
          <w:p w14:paraId="77D81E13" w14:textId="6727AAFF" w:rsidR="00216101" w:rsidRPr="00E82FA8" w:rsidRDefault="00216101" w:rsidP="00B47223">
            <w:r w:rsidRPr="00E82FA8">
              <w:rPr>
                <w:b/>
              </w:rPr>
              <w:t>General Requirements</w:t>
            </w:r>
          </w:p>
        </w:tc>
      </w:tr>
      <w:tr w:rsidR="00216101" w:rsidRPr="00E82FA8" w14:paraId="3498F36A" w14:textId="77777777" w:rsidTr="004F014A">
        <w:tc>
          <w:tcPr>
            <w:tcW w:w="14490" w:type="dxa"/>
            <w:gridSpan w:val="5"/>
            <w:shd w:val="clear" w:color="auto" w:fill="BF8F00" w:themeFill="accent4" w:themeFillShade="BF"/>
          </w:tcPr>
          <w:p w14:paraId="54615223" w14:textId="01928511" w:rsidR="00216101" w:rsidRPr="00E82FA8" w:rsidRDefault="00216101" w:rsidP="004E4947">
            <w:r w:rsidRPr="00E82FA8">
              <w:rPr>
                <w:b/>
              </w:rPr>
              <w:t>Required Policy Language</w:t>
            </w:r>
          </w:p>
        </w:tc>
      </w:tr>
      <w:tr w:rsidR="009C32A0" w:rsidRPr="00E82FA8" w14:paraId="77B0DA0F" w14:textId="77777777" w:rsidTr="00885CF8">
        <w:trPr>
          <w:trHeight w:val="710"/>
        </w:trPr>
        <w:tc>
          <w:tcPr>
            <w:tcW w:w="2435" w:type="dxa"/>
          </w:tcPr>
          <w:p w14:paraId="0B03D7E3" w14:textId="77777777" w:rsidR="009C32A0" w:rsidRPr="00E82FA8" w:rsidRDefault="009C32A0" w:rsidP="009C32A0">
            <w:r w:rsidRPr="00E82FA8">
              <w:t>RSA 415:5, I(6)</w:t>
            </w:r>
          </w:p>
          <w:p w14:paraId="5FC424A6" w14:textId="2D7DE466" w:rsidR="009C32A0" w:rsidRPr="00E82FA8" w:rsidRDefault="009C32A0" w:rsidP="009C32A0">
            <w:r w:rsidRPr="00E82FA8">
              <w:t>Ins 401.04(a)</w:t>
            </w:r>
          </w:p>
        </w:tc>
        <w:tc>
          <w:tcPr>
            <w:tcW w:w="6835" w:type="dxa"/>
          </w:tcPr>
          <w:p w14:paraId="02BECCB9" w14:textId="0BBA5F2A" w:rsidR="009C32A0" w:rsidRPr="00E82FA8" w:rsidRDefault="009C32A0" w:rsidP="45C9714D">
            <w:r w:rsidRPr="00E82FA8">
              <w:t>Form Numb</w:t>
            </w:r>
            <w:r w:rsidR="71096AF4" w:rsidRPr="00E82FA8">
              <w:t>er: P</w:t>
            </w:r>
            <w:r w:rsidRPr="00E82FA8">
              <w:t>laced in the lower left corner of the Cover Page.  If a change is made to the form, the new form shall be submitted with a new form number.</w:t>
            </w:r>
          </w:p>
        </w:tc>
        <w:tc>
          <w:tcPr>
            <w:tcW w:w="640" w:type="dxa"/>
          </w:tcPr>
          <w:p w14:paraId="6CC09591" w14:textId="77777777" w:rsidR="009C32A0" w:rsidRPr="00E82FA8" w:rsidRDefault="009C32A0" w:rsidP="009C32A0"/>
        </w:tc>
        <w:tc>
          <w:tcPr>
            <w:tcW w:w="720" w:type="dxa"/>
          </w:tcPr>
          <w:p w14:paraId="3336DD01" w14:textId="77777777" w:rsidR="009C32A0" w:rsidRPr="00E82FA8" w:rsidRDefault="009C32A0" w:rsidP="009C32A0"/>
        </w:tc>
        <w:tc>
          <w:tcPr>
            <w:tcW w:w="3860" w:type="dxa"/>
          </w:tcPr>
          <w:p w14:paraId="5AC94D8C" w14:textId="7C60EFB1" w:rsidR="009C32A0" w:rsidRPr="00E82FA8" w:rsidRDefault="009C32A0" w:rsidP="009C32A0"/>
        </w:tc>
      </w:tr>
      <w:tr w:rsidR="009C32A0" w:rsidRPr="00E82FA8" w14:paraId="5929D1AF" w14:textId="77777777" w:rsidTr="00885CF8">
        <w:tc>
          <w:tcPr>
            <w:tcW w:w="2435" w:type="dxa"/>
          </w:tcPr>
          <w:p w14:paraId="567959D7" w14:textId="6A98A0E2" w:rsidR="009C32A0" w:rsidRPr="00E82FA8" w:rsidRDefault="009C32A0" w:rsidP="009C32A0">
            <w:r w:rsidRPr="00E82FA8">
              <w:t>Ins 401.04 (b)</w:t>
            </w:r>
          </w:p>
        </w:tc>
        <w:tc>
          <w:tcPr>
            <w:tcW w:w="6835" w:type="dxa"/>
          </w:tcPr>
          <w:p w14:paraId="08787ABB" w14:textId="45988FBB" w:rsidR="009C32A0" w:rsidRPr="00E82FA8" w:rsidRDefault="009C32A0" w:rsidP="45C9714D">
            <w:r w:rsidRPr="00047789">
              <w:t xml:space="preserve">Company Information: </w:t>
            </w:r>
            <w:r w:rsidR="4F6F03B2" w:rsidRPr="00047789">
              <w:t>F</w:t>
            </w:r>
            <w:r w:rsidRPr="00047789">
              <w:t>ull corporate title, address, toll free telephone and facsimile numbers, website address.</w:t>
            </w:r>
          </w:p>
        </w:tc>
        <w:tc>
          <w:tcPr>
            <w:tcW w:w="640" w:type="dxa"/>
          </w:tcPr>
          <w:p w14:paraId="11090172" w14:textId="77777777" w:rsidR="009C32A0" w:rsidRPr="00E82FA8" w:rsidRDefault="009C32A0" w:rsidP="009C32A0"/>
        </w:tc>
        <w:tc>
          <w:tcPr>
            <w:tcW w:w="720" w:type="dxa"/>
          </w:tcPr>
          <w:p w14:paraId="21893E05" w14:textId="77777777" w:rsidR="009C32A0" w:rsidRPr="00E82FA8" w:rsidRDefault="009C32A0" w:rsidP="009C32A0"/>
        </w:tc>
        <w:tc>
          <w:tcPr>
            <w:tcW w:w="3860" w:type="dxa"/>
          </w:tcPr>
          <w:p w14:paraId="291D03DC" w14:textId="510FEA34" w:rsidR="009C32A0" w:rsidRPr="00E82FA8" w:rsidRDefault="009C32A0" w:rsidP="009C32A0"/>
        </w:tc>
      </w:tr>
      <w:tr w:rsidR="00216101" w:rsidRPr="00E82FA8" w14:paraId="1282FBB8" w14:textId="77777777" w:rsidTr="00885CF8">
        <w:tc>
          <w:tcPr>
            <w:tcW w:w="2435" w:type="dxa"/>
          </w:tcPr>
          <w:p w14:paraId="419B2F1D" w14:textId="20E01EF2" w:rsidR="00216101" w:rsidRPr="00E82FA8" w:rsidRDefault="00216101" w:rsidP="00DD400F">
            <w:r w:rsidRPr="00E82FA8">
              <w:t>Ins 401.04 (c)</w:t>
            </w:r>
          </w:p>
        </w:tc>
        <w:tc>
          <w:tcPr>
            <w:tcW w:w="6835" w:type="dxa"/>
          </w:tcPr>
          <w:p w14:paraId="796B40A7" w14:textId="6F1EA633" w:rsidR="00216101" w:rsidRPr="00E82FA8" w:rsidRDefault="00216101" w:rsidP="45C9714D">
            <w:r w:rsidRPr="00E82FA8">
              <w:t>Brief Description</w:t>
            </w:r>
            <w:r w:rsidR="003E533B" w:rsidRPr="00E82FA8">
              <w:t xml:space="preserve">: </w:t>
            </w:r>
            <w:r w:rsidR="22787BA5" w:rsidRPr="00E82FA8">
              <w:t xml:space="preserve">A </w:t>
            </w:r>
            <w:r w:rsidR="003E533B" w:rsidRPr="00E82FA8">
              <w:t>brief description of the nature of the policy</w:t>
            </w:r>
          </w:p>
        </w:tc>
        <w:tc>
          <w:tcPr>
            <w:tcW w:w="640" w:type="dxa"/>
          </w:tcPr>
          <w:p w14:paraId="229C2DB2" w14:textId="77777777" w:rsidR="00216101" w:rsidRPr="00E82FA8" w:rsidRDefault="00216101" w:rsidP="00DD400F"/>
        </w:tc>
        <w:tc>
          <w:tcPr>
            <w:tcW w:w="720" w:type="dxa"/>
          </w:tcPr>
          <w:p w14:paraId="5C91D636" w14:textId="77777777" w:rsidR="00216101" w:rsidRPr="00E82FA8" w:rsidRDefault="00216101" w:rsidP="00DD400F"/>
        </w:tc>
        <w:tc>
          <w:tcPr>
            <w:tcW w:w="3860" w:type="dxa"/>
          </w:tcPr>
          <w:p w14:paraId="61D3B992" w14:textId="15921945" w:rsidR="00216101" w:rsidRPr="00E82FA8" w:rsidRDefault="00216101" w:rsidP="00DD400F"/>
        </w:tc>
      </w:tr>
      <w:tr w:rsidR="00216101" w:rsidRPr="00E82FA8" w14:paraId="616A5321" w14:textId="77777777" w:rsidTr="00885CF8">
        <w:tc>
          <w:tcPr>
            <w:tcW w:w="2435" w:type="dxa"/>
          </w:tcPr>
          <w:p w14:paraId="304A3F46" w14:textId="784BF8BB" w:rsidR="00216101" w:rsidRPr="00E82FA8" w:rsidRDefault="00216101" w:rsidP="00DD400F">
            <w:r w:rsidRPr="00E82FA8">
              <w:t>RSA 400-A:15-c</w:t>
            </w:r>
          </w:p>
          <w:p w14:paraId="3F43A830" w14:textId="559CE45A" w:rsidR="00216101" w:rsidRPr="00E82FA8" w:rsidRDefault="00216101" w:rsidP="00DD400F">
            <w:r w:rsidRPr="00E82FA8">
              <w:t>Ins 401.04 (o)</w:t>
            </w:r>
          </w:p>
        </w:tc>
        <w:tc>
          <w:tcPr>
            <w:tcW w:w="6835" w:type="dxa"/>
          </w:tcPr>
          <w:p w14:paraId="21980BDC" w14:textId="0C7F8DF3" w:rsidR="00216101" w:rsidRPr="00E82FA8" w:rsidRDefault="00216101" w:rsidP="45C9714D">
            <w:r w:rsidRPr="00E82FA8">
              <w:t>Jurisdiction</w:t>
            </w:r>
            <w:r w:rsidR="007727EB" w:rsidRPr="00E82FA8">
              <w:t>: All policy forms, certificates, and identification cards</w:t>
            </w:r>
          </w:p>
        </w:tc>
        <w:tc>
          <w:tcPr>
            <w:tcW w:w="640" w:type="dxa"/>
          </w:tcPr>
          <w:p w14:paraId="610BC944" w14:textId="77777777" w:rsidR="00216101" w:rsidRPr="00E82FA8" w:rsidRDefault="00216101" w:rsidP="00DD400F"/>
        </w:tc>
        <w:tc>
          <w:tcPr>
            <w:tcW w:w="720" w:type="dxa"/>
          </w:tcPr>
          <w:p w14:paraId="1C352772" w14:textId="77777777" w:rsidR="00216101" w:rsidRPr="00E82FA8" w:rsidRDefault="00216101" w:rsidP="00DD400F"/>
        </w:tc>
        <w:tc>
          <w:tcPr>
            <w:tcW w:w="3860" w:type="dxa"/>
          </w:tcPr>
          <w:p w14:paraId="3E370FEA" w14:textId="2C8EAB3C" w:rsidR="00216101" w:rsidRPr="00E82FA8" w:rsidRDefault="00216101" w:rsidP="00DD400F"/>
        </w:tc>
      </w:tr>
      <w:tr w:rsidR="00216101" w:rsidRPr="00E82FA8" w14:paraId="01E79456" w14:textId="77777777" w:rsidTr="00885CF8">
        <w:tc>
          <w:tcPr>
            <w:tcW w:w="2435" w:type="dxa"/>
          </w:tcPr>
          <w:p w14:paraId="0602D23E" w14:textId="5FF57B57" w:rsidR="00216101" w:rsidRPr="00E82FA8" w:rsidRDefault="00216101" w:rsidP="00816D46">
            <w:r w:rsidRPr="00E82FA8">
              <w:t>45 CFR § 147.200</w:t>
            </w:r>
          </w:p>
        </w:tc>
        <w:tc>
          <w:tcPr>
            <w:tcW w:w="6835" w:type="dxa"/>
          </w:tcPr>
          <w:p w14:paraId="354841A2" w14:textId="7FA55551" w:rsidR="00216101" w:rsidRPr="00E82FA8" w:rsidRDefault="00216101" w:rsidP="45C9714D">
            <w:pPr>
              <w:pStyle w:val="Default"/>
              <w:rPr>
                <w:rFonts w:asciiTheme="minorHAnsi" w:hAnsiTheme="minorHAnsi" w:cstheme="minorBidi"/>
                <w:sz w:val="22"/>
                <w:szCs w:val="22"/>
              </w:rPr>
            </w:pPr>
            <w:r w:rsidRPr="00E82FA8">
              <w:rPr>
                <w:rFonts w:asciiTheme="minorHAnsi" w:hAnsiTheme="minorHAnsi" w:cstheme="minorBidi"/>
                <w:sz w:val="22"/>
                <w:szCs w:val="22"/>
              </w:rPr>
              <w:t xml:space="preserve">Summary of </w:t>
            </w:r>
            <w:r w:rsidR="00824DD9" w:rsidRPr="00E82FA8">
              <w:rPr>
                <w:rFonts w:asciiTheme="minorHAnsi" w:hAnsiTheme="minorHAnsi" w:cstheme="minorBidi"/>
                <w:sz w:val="22"/>
                <w:szCs w:val="22"/>
              </w:rPr>
              <w:t>B</w:t>
            </w:r>
            <w:r w:rsidRPr="00E82FA8">
              <w:rPr>
                <w:rFonts w:asciiTheme="minorHAnsi" w:hAnsiTheme="minorHAnsi" w:cstheme="minorBidi"/>
                <w:sz w:val="22"/>
                <w:szCs w:val="22"/>
              </w:rPr>
              <w:t xml:space="preserve">enefits and </w:t>
            </w:r>
            <w:r w:rsidR="00824DD9" w:rsidRPr="00E82FA8">
              <w:rPr>
                <w:rFonts w:asciiTheme="minorHAnsi" w:hAnsiTheme="minorHAnsi" w:cstheme="minorBidi"/>
                <w:sz w:val="22"/>
                <w:szCs w:val="22"/>
              </w:rPr>
              <w:t>C</w:t>
            </w:r>
            <w:r w:rsidRPr="00E82FA8">
              <w:rPr>
                <w:rFonts w:asciiTheme="minorHAnsi" w:hAnsiTheme="minorHAnsi" w:cstheme="minorBidi"/>
                <w:sz w:val="22"/>
                <w:szCs w:val="22"/>
              </w:rPr>
              <w:t xml:space="preserve">overage and </w:t>
            </w:r>
            <w:r w:rsidR="00824DD9" w:rsidRPr="00E82FA8">
              <w:rPr>
                <w:rFonts w:asciiTheme="minorHAnsi" w:hAnsiTheme="minorHAnsi" w:cstheme="minorBidi"/>
                <w:sz w:val="22"/>
                <w:szCs w:val="22"/>
              </w:rPr>
              <w:t>U</w:t>
            </w:r>
            <w:r w:rsidRPr="00E82FA8">
              <w:rPr>
                <w:rFonts w:asciiTheme="minorHAnsi" w:hAnsiTheme="minorHAnsi" w:cstheme="minorBidi"/>
                <w:sz w:val="22"/>
                <w:szCs w:val="22"/>
              </w:rPr>
              <w:t xml:space="preserve">niform </w:t>
            </w:r>
            <w:r w:rsidR="00824DD9" w:rsidRPr="00E82FA8">
              <w:rPr>
                <w:rFonts w:asciiTheme="minorHAnsi" w:hAnsiTheme="minorHAnsi" w:cstheme="minorBidi"/>
                <w:sz w:val="22"/>
                <w:szCs w:val="22"/>
              </w:rPr>
              <w:t>G</w:t>
            </w:r>
            <w:r w:rsidRPr="00E82FA8">
              <w:rPr>
                <w:rFonts w:asciiTheme="minorHAnsi" w:hAnsiTheme="minorHAnsi" w:cstheme="minorBidi"/>
                <w:sz w:val="22"/>
                <w:szCs w:val="22"/>
              </w:rPr>
              <w:t>lossary</w:t>
            </w:r>
            <w:r w:rsidR="007727EB" w:rsidRPr="00E82FA8">
              <w:rPr>
                <w:rFonts w:asciiTheme="minorHAnsi" w:hAnsiTheme="minorHAnsi" w:cstheme="minorBidi"/>
                <w:sz w:val="22"/>
                <w:szCs w:val="22"/>
              </w:rPr>
              <w:t xml:space="preserve">: </w:t>
            </w:r>
            <w:r w:rsidR="057B4F05" w:rsidRPr="00E82FA8">
              <w:rPr>
                <w:rFonts w:asciiTheme="minorHAnsi" w:hAnsiTheme="minorHAnsi" w:cstheme="minorBidi"/>
                <w:sz w:val="22"/>
                <w:szCs w:val="22"/>
              </w:rPr>
              <w:t xml:space="preserve">An </w:t>
            </w:r>
            <w:r w:rsidR="007727EB" w:rsidRPr="00E82FA8">
              <w:rPr>
                <w:rFonts w:asciiTheme="minorHAnsi" w:hAnsiTheme="minorHAnsi" w:cstheme="minorBidi"/>
                <w:sz w:val="22"/>
                <w:szCs w:val="22"/>
              </w:rPr>
              <w:t xml:space="preserve">SBC for each plan variation submitted. </w:t>
            </w:r>
          </w:p>
        </w:tc>
        <w:tc>
          <w:tcPr>
            <w:tcW w:w="640" w:type="dxa"/>
          </w:tcPr>
          <w:p w14:paraId="300AA4AA" w14:textId="77777777" w:rsidR="00216101" w:rsidRPr="00E82FA8" w:rsidRDefault="00216101" w:rsidP="00816D46"/>
        </w:tc>
        <w:tc>
          <w:tcPr>
            <w:tcW w:w="720" w:type="dxa"/>
          </w:tcPr>
          <w:p w14:paraId="235BEC2B" w14:textId="77777777" w:rsidR="00216101" w:rsidRPr="00E82FA8" w:rsidRDefault="00216101" w:rsidP="00816D46"/>
        </w:tc>
        <w:tc>
          <w:tcPr>
            <w:tcW w:w="3860" w:type="dxa"/>
          </w:tcPr>
          <w:p w14:paraId="1880025E" w14:textId="1A774902" w:rsidR="00216101" w:rsidRPr="00E82FA8" w:rsidRDefault="00216101" w:rsidP="00816D46"/>
        </w:tc>
      </w:tr>
      <w:tr w:rsidR="003D47FF" w:rsidRPr="00E82FA8" w14:paraId="2E29FDA3" w14:textId="77777777" w:rsidTr="00885CF8">
        <w:tc>
          <w:tcPr>
            <w:tcW w:w="2435" w:type="dxa"/>
          </w:tcPr>
          <w:p w14:paraId="257C011A" w14:textId="2FF15757" w:rsidR="003D47FF" w:rsidRPr="00E82FA8" w:rsidRDefault="003D47FF" w:rsidP="00816D46">
            <w:r>
              <w:t>RSA 417-F:2</w:t>
            </w:r>
          </w:p>
        </w:tc>
        <w:tc>
          <w:tcPr>
            <w:tcW w:w="6835" w:type="dxa"/>
          </w:tcPr>
          <w:p w14:paraId="214311CC" w14:textId="450E25C9" w:rsidR="003D47FF" w:rsidRPr="00E82FA8" w:rsidRDefault="003D47FF" w:rsidP="45C9714D">
            <w:pPr>
              <w:pStyle w:val="Default"/>
              <w:rPr>
                <w:rFonts w:asciiTheme="minorHAnsi" w:hAnsiTheme="minorHAnsi" w:cstheme="minorBidi"/>
                <w:sz w:val="22"/>
                <w:szCs w:val="22"/>
              </w:rPr>
            </w:pPr>
            <w:r>
              <w:rPr>
                <w:rFonts w:asciiTheme="minorHAnsi" w:hAnsiTheme="minorHAnsi" w:cstheme="minorBidi"/>
                <w:sz w:val="22"/>
                <w:szCs w:val="22"/>
              </w:rPr>
              <w:t>Definition of “emergency services” must be consistent with definition provided in RSA 420-J:3</w:t>
            </w:r>
          </w:p>
        </w:tc>
        <w:tc>
          <w:tcPr>
            <w:tcW w:w="640" w:type="dxa"/>
          </w:tcPr>
          <w:p w14:paraId="250E804D" w14:textId="77777777" w:rsidR="003D47FF" w:rsidRPr="00E82FA8" w:rsidRDefault="003D47FF" w:rsidP="00816D46"/>
        </w:tc>
        <w:tc>
          <w:tcPr>
            <w:tcW w:w="720" w:type="dxa"/>
          </w:tcPr>
          <w:p w14:paraId="385CBE80" w14:textId="77777777" w:rsidR="003D47FF" w:rsidRPr="00E82FA8" w:rsidRDefault="003D47FF" w:rsidP="00816D46"/>
        </w:tc>
        <w:tc>
          <w:tcPr>
            <w:tcW w:w="3860" w:type="dxa"/>
          </w:tcPr>
          <w:p w14:paraId="5904F4A3" w14:textId="77777777" w:rsidR="003D47FF" w:rsidRPr="00E82FA8" w:rsidRDefault="003D47FF" w:rsidP="00816D46"/>
        </w:tc>
      </w:tr>
      <w:tr w:rsidR="00216101" w:rsidRPr="00E82FA8" w14:paraId="3CD5CADF" w14:textId="77777777" w:rsidTr="00885CF8">
        <w:tc>
          <w:tcPr>
            <w:tcW w:w="2435" w:type="dxa"/>
          </w:tcPr>
          <w:p w14:paraId="4B2AECC7" w14:textId="325813AD" w:rsidR="00216101" w:rsidRPr="00E82FA8" w:rsidRDefault="00216101" w:rsidP="00816D46">
            <w:r w:rsidRPr="00E82FA8">
              <w:t>RSA 415:5, I(1)</w:t>
            </w:r>
          </w:p>
        </w:tc>
        <w:tc>
          <w:tcPr>
            <w:tcW w:w="6835" w:type="dxa"/>
          </w:tcPr>
          <w:p w14:paraId="48CA5998" w14:textId="0EB68D00" w:rsidR="00216101" w:rsidRPr="00E82FA8" w:rsidRDefault="00EF22D3" w:rsidP="00816D46">
            <w:r>
              <w:t>Must include entire premium</w:t>
            </w:r>
          </w:p>
        </w:tc>
        <w:tc>
          <w:tcPr>
            <w:tcW w:w="640" w:type="dxa"/>
          </w:tcPr>
          <w:p w14:paraId="15DC0B1E" w14:textId="77777777" w:rsidR="00216101" w:rsidRPr="00E82FA8" w:rsidRDefault="00216101" w:rsidP="00816D46"/>
        </w:tc>
        <w:tc>
          <w:tcPr>
            <w:tcW w:w="720" w:type="dxa"/>
          </w:tcPr>
          <w:p w14:paraId="35A32AC8" w14:textId="77777777" w:rsidR="00216101" w:rsidRPr="00E82FA8" w:rsidRDefault="00216101" w:rsidP="00816D46"/>
        </w:tc>
        <w:tc>
          <w:tcPr>
            <w:tcW w:w="3860" w:type="dxa"/>
          </w:tcPr>
          <w:p w14:paraId="4FAD0CED" w14:textId="00C0F927" w:rsidR="00216101" w:rsidRPr="00E82FA8" w:rsidRDefault="00216101" w:rsidP="00816D46"/>
        </w:tc>
      </w:tr>
      <w:tr w:rsidR="00216101" w:rsidRPr="00E82FA8" w14:paraId="50A3927D" w14:textId="77777777" w:rsidTr="00885CF8">
        <w:tc>
          <w:tcPr>
            <w:tcW w:w="2435" w:type="dxa"/>
          </w:tcPr>
          <w:p w14:paraId="165D430A" w14:textId="1DEE360C" w:rsidR="00216101" w:rsidRPr="00E82FA8" w:rsidRDefault="00216101" w:rsidP="00816D46">
            <w:r w:rsidRPr="00E82FA8">
              <w:t>RSA 415:5, I(2)</w:t>
            </w:r>
          </w:p>
        </w:tc>
        <w:tc>
          <w:tcPr>
            <w:tcW w:w="6835" w:type="dxa"/>
          </w:tcPr>
          <w:p w14:paraId="12E1A011" w14:textId="569C2A1F" w:rsidR="00216101" w:rsidRPr="00E82FA8" w:rsidRDefault="00216101" w:rsidP="00816D46">
            <w:r w:rsidRPr="00E82FA8">
              <w:t>Dates of coverage</w:t>
            </w:r>
          </w:p>
        </w:tc>
        <w:tc>
          <w:tcPr>
            <w:tcW w:w="640" w:type="dxa"/>
          </w:tcPr>
          <w:p w14:paraId="74C65FF3" w14:textId="77777777" w:rsidR="00216101" w:rsidRPr="00E82FA8" w:rsidRDefault="00216101" w:rsidP="00816D46"/>
        </w:tc>
        <w:tc>
          <w:tcPr>
            <w:tcW w:w="720" w:type="dxa"/>
          </w:tcPr>
          <w:p w14:paraId="795BDAD2" w14:textId="77777777" w:rsidR="00216101" w:rsidRPr="00E82FA8" w:rsidRDefault="00216101" w:rsidP="00816D46"/>
        </w:tc>
        <w:tc>
          <w:tcPr>
            <w:tcW w:w="3860" w:type="dxa"/>
          </w:tcPr>
          <w:p w14:paraId="53E699B5" w14:textId="64EB0DF9" w:rsidR="00216101" w:rsidRPr="00E82FA8" w:rsidRDefault="00216101" w:rsidP="00816D46"/>
        </w:tc>
      </w:tr>
      <w:tr w:rsidR="00216101" w:rsidRPr="00E82FA8" w14:paraId="166C06F6" w14:textId="77777777" w:rsidTr="00885CF8">
        <w:tc>
          <w:tcPr>
            <w:tcW w:w="2435" w:type="dxa"/>
          </w:tcPr>
          <w:p w14:paraId="253AEFA6" w14:textId="4008D734" w:rsidR="00216101" w:rsidRPr="00E82FA8" w:rsidRDefault="00216101" w:rsidP="00816D46">
            <w:r w:rsidRPr="00E82FA8">
              <w:t>RSA 415:5, I(4)</w:t>
            </w:r>
          </w:p>
        </w:tc>
        <w:tc>
          <w:tcPr>
            <w:tcW w:w="6835" w:type="dxa"/>
          </w:tcPr>
          <w:p w14:paraId="61088640" w14:textId="2E34CDF8" w:rsidR="00216101" w:rsidRPr="00E82FA8" w:rsidRDefault="00216101" w:rsidP="00816D46">
            <w:r w:rsidRPr="00E82FA8">
              <w:t>Over-all appearance must conform with requirements</w:t>
            </w:r>
          </w:p>
        </w:tc>
        <w:tc>
          <w:tcPr>
            <w:tcW w:w="640" w:type="dxa"/>
          </w:tcPr>
          <w:p w14:paraId="1F132203" w14:textId="77777777" w:rsidR="00216101" w:rsidRPr="00E82FA8" w:rsidRDefault="00216101" w:rsidP="00816D46"/>
        </w:tc>
        <w:tc>
          <w:tcPr>
            <w:tcW w:w="720" w:type="dxa"/>
          </w:tcPr>
          <w:p w14:paraId="3C0CA1FC" w14:textId="77777777" w:rsidR="00216101" w:rsidRPr="00E82FA8" w:rsidRDefault="00216101" w:rsidP="00816D46"/>
        </w:tc>
        <w:tc>
          <w:tcPr>
            <w:tcW w:w="3860" w:type="dxa"/>
          </w:tcPr>
          <w:p w14:paraId="4BAF12AB" w14:textId="0157FA3F" w:rsidR="00216101" w:rsidRPr="00E82FA8" w:rsidRDefault="00216101" w:rsidP="00816D46"/>
        </w:tc>
      </w:tr>
      <w:tr w:rsidR="00216101" w:rsidRPr="00C062D0" w14:paraId="0C57A238" w14:textId="77777777" w:rsidTr="00885CF8">
        <w:tc>
          <w:tcPr>
            <w:tcW w:w="2435" w:type="dxa"/>
          </w:tcPr>
          <w:p w14:paraId="10D19177" w14:textId="1B8B1645" w:rsidR="00216101" w:rsidRPr="00E82FA8" w:rsidRDefault="00216101" w:rsidP="00816D46">
            <w:r w:rsidRPr="00E82FA8">
              <w:t>RSA 415:5, I(8)</w:t>
            </w:r>
          </w:p>
        </w:tc>
        <w:tc>
          <w:tcPr>
            <w:tcW w:w="6835" w:type="dxa"/>
          </w:tcPr>
          <w:p w14:paraId="52C64B96" w14:textId="6B56FB25" w:rsidR="00216101" w:rsidRPr="00E82FA8" w:rsidRDefault="00C062D0" w:rsidP="00C062D0">
            <w:r>
              <w:t>Covered services may be performed by a l</w:t>
            </w:r>
            <w:r w:rsidR="00216101" w:rsidRPr="00E82FA8">
              <w:t>icensed provider</w:t>
            </w:r>
            <w:r>
              <w:t xml:space="preserve"> legally authorized to perform such services</w:t>
            </w:r>
          </w:p>
        </w:tc>
        <w:tc>
          <w:tcPr>
            <w:tcW w:w="640" w:type="dxa"/>
          </w:tcPr>
          <w:p w14:paraId="1C4E8CAA" w14:textId="77777777" w:rsidR="00216101" w:rsidRPr="00C062D0" w:rsidRDefault="00216101" w:rsidP="00816D46"/>
        </w:tc>
        <w:tc>
          <w:tcPr>
            <w:tcW w:w="720" w:type="dxa"/>
          </w:tcPr>
          <w:p w14:paraId="0C772110" w14:textId="77777777" w:rsidR="00216101" w:rsidRPr="00C062D0" w:rsidRDefault="00216101" w:rsidP="00816D46"/>
        </w:tc>
        <w:tc>
          <w:tcPr>
            <w:tcW w:w="3860" w:type="dxa"/>
          </w:tcPr>
          <w:p w14:paraId="513C2B58" w14:textId="3BF04E57" w:rsidR="00216101" w:rsidRPr="00C062D0" w:rsidRDefault="00216101" w:rsidP="00816D46"/>
        </w:tc>
      </w:tr>
      <w:tr w:rsidR="003F1057" w:rsidRPr="00C062D0" w14:paraId="0201786F" w14:textId="77777777" w:rsidTr="00885CF8">
        <w:tc>
          <w:tcPr>
            <w:tcW w:w="2435" w:type="dxa"/>
          </w:tcPr>
          <w:p w14:paraId="54BDB70C" w14:textId="2C2303B7" w:rsidR="003F1057" w:rsidRPr="00C062D0" w:rsidRDefault="003F1057" w:rsidP="003F1057">
            <w:r w:rsidRPr="00C062D0">
              <w:t>RSA 415:6, I(1)</w:t>
            </w:r>
          </w:p>
        </w:tc>
        <w:tc>
          <w:tcPr>
            <w:tcW w:w="6835" w:type="dxa"/>
          </w:tcPr>
          <w:p w14:paraId="0D242001" w14:textId="591C5EB2" w:rsidR="003F1057" w:rsidRPr="00C062D0" w:rsidRDefault="003F1057" w:rsidP="45C9714D">
            <w:r w:rsidRPr="00C062D0">
              <w:t>Entire Contract; No agent has authority to change this policy or to waive any of its provisions.</w:t>
            </w:r>
          </w:p>
        </w:tc>
        <w:tc>
          <w:tcPr>
            <w:tcW w:w="640" w:type="dxa"/>
          </w:tcPr>
          <w:p w14:paraId="3DEC7545" w14:textId="77777777" w:rsidR="003F1057" w:rsidRPr="00C062D0" w:rsidRDefault="003F1057" w:rsidP="003F1057"/>
        </w:tc>
        <w:tc>
          <w:tcPr>
            <w:tcW w:w="720" w:type="dxa"/>
          </w:tcPr>
          <w:p w14:paraId="335BA6AB" w14:textId="77777777" w:rsidR="003F1057" w:rsidRPr="00C062D0" w:rsidRDefault="003F1057" w:rsidP="003F1057"/>
        </w:tc>
        <w:tc>
          <w:tcPr>
            <w:tcW w:w="3860" w:type="dxa"/>
          </w:tcPr>
          <w:p w14:paraId="5E15B65A" w14:textId="4F55CDE2" w:rsidR="003F1057" w:rsidRPr="00C062D0" w:rsidRDefault="003F1057" w:rsidP="003F1057"/>
        </w:tc>
      </w:tr>
      <w:tr w:rsidR="0049798D" w:rsidRPr="00E82FA8" w14:paraId="55D90C09" w14:textId="77777777" w:rsidTr="00885CF8">
        <w:tc>
          <w:tcPr>
            <w:tcW w:w="2435" w:type="dxa"/>
          </w:tcPr>
          <w:p w14:paraId="356565C2" w14:textId="153475E6" w:rsidR="0049798D" w:rsidRPr="00C062D0" w:rsidRDefault="0049798D" w:rsidP="00040859">
            <w:r w:rsidRPr="00C062D0">
              <w:lastRenderedPageBreak/>
              <w:t>RSA 415:6, I(2)</w:t>
            </w:r>
          </w:p>
        </w:tc>
        <w:tc>
          <w:tcPr>
            <w:tcW w:w="6835" w:type="dxa"/>
          </w:tcPr>
          <w:p w14:paraId="0DFDA410" w14:textId="6F65540A" w:rsidR="0049798D" w:rsidRPr="00E82FA8" w:rsidRDefault="0039098A" w:rsidP="45C9714D">
            <w:r>
              <w:t xml:space="preserve">2 year incontestability clause, excludes fraudulent statements </w:t>
            </w:r>
          </w:p>
        </w:tc>
        <w:tc>
          <w:tcPr>
            <w:tcW w:w="640" w:type="dxa"/>
          </w:tcPr>
          <w:p w14:paraId="568BB275" w14:textId="77777777" w:rsidR="0049798D" w:rsidRPr="00E82FA8" w:rsidRDefault="0049798D" w:rsidP="0049798D"/>
        </w:tc>
        <w:tc>
          <w:tcPr>
            <w:tcW w:w="720" w:type="dxa"/>
          </w:tcPr>
          <w:p w14:paraId="484A18A2" w14:textId="77777777" w:rsidR="0049798D" w:rsidRPr="00E82FA8" w:rsidRDefault="0049798D" w:rsidP="0049798D"/>
        </w:tc>
        <w:tc>
          <w:tcPr>
            <w:tcW w:w="3860" w:type="dxa"/>
          </w:tcPr>
          <w:p w14:paraId="5D9FC86E" w14:textId="2DBC4D39" w:rsidR="0049798D" w:rsidRPr="00E82FA8" w:rsidRDefault="0049798D" w:rsidP="0039098A"/>
        </w:tc>
      </w:tr>
      <w:tr w:rsidR="002204AC" w:rsidRPr="00E82FA8" w14:paraId="09981E5B" w14:textId="77777777" w:rsidTr="00885CF8">
        <w:tc>
          <w:tcPr>
            <w:tcW w:w="2435" w:type="dxa"/>
          </w:tcPr>
          <w:p w14:paraId="54218240" w14:textId="77777777" w:rsidR="002204AC" w:rsidRDefault="541B6FA8" w:rsidP="002204AC">
            <w:r w:rsidRPr="00E82FA8">
              <w:t>RSA 415:6, I</w:t>
            </w:r>
            <w:r w:rsidR="2B1D44C7" w:rsidRPr="00E82FA8">
              <w:t xml:space="preserve"> </w:t>
            </w:r>
            <w:r w:rsidRPr="00E82FA8">
              <w:t>(3)</w:t>
            </w:r>
          </w:p>
          <w:p w14:paraId="592AA672" w14:textId="4C24F0E9" w:rsidR="007E57E8" w:rsidRPr="00E82FA8" w:rsidRDefault="007E57E8" w:rsidP="002204AC">
            <w:r>
              <w:t>45 CFR 156.270 (QHP issuers)</w:t>
            </w:r>
          </w:p>
        </w:tc>
        <w:tc>
          <w:tcPr>
            <w:tcW w:w="6835" w:type="dxa"/>
          </w:tcPr>
          <w:p w14:paraId="4DA9CAA4" w14:textId="6220C3E6" w:rsidR="007E57E8" w:rsidRDefault="002204AC" w:rsidP="00EF22D3">
            <w:pPr>
              <w:rPr>
                <w:rFonts w:cs="Arial"/>
              </w:rPr>
            </w:pPr>
            <w:r w:rsidRPr="00E82FA8">
              <w:rPr>
                <w:rFonts w:cs="Arial"/>
              </w:rPr>
              <w:t xml:space="preserve">Grace Period: </w:t>
            </w:r>
            <w:r w:rsidR="00EF22D3" w:rsidRPr="00EF22D3">
              <w:rPr>
                <w:rFonts w:cs="Arial"/>
              </w:rPr>
              <w:t>A grace period of 31</w:t>
            </w:r>
            <w:r w:rsidR="00BA4FDC">
              <w:rPr>
                <w:rFonts w:cs="Arial"/>
              </w:rPr>
              <w:t xml:space="preserve"> </w:t>
            </w:r>
            <w:r w:rsidR="00EF22D3" w:rsidRPr="00EF22D3">
              <w:rPr>
                <w:rFonts w:cs="Arial"/>
              </w:rPr>
              <w:t>days will be granted for the payment of each premium falling due after the first premium, during which grace period the policy shall continue in force.</w:t>
            </w:r>
          </w:p>
          <w:p w14:paraId="54403B87" w14:textId="526F56AB" w:rsidR="002204AC" w:rsidRPr="00E82FA8" w:rsidRDefault="00AD2738" w:rsidP="00EF22D3">
            <w:pPr>
              <w:rPr>
                <w:rFonts w:cs="Arial"/>
              </w:rPr>
            </w:pPr>
            <w:r>
              <w:rPr>
                <w:rFonts w:cs="Arial"/>
              </w:rPr>
              <w:t xml:space="preserve">3 month grace period for </w:t>
            </w:r>
            <w:r w:rsidRPr="001D524E">
              <w:rPr>
                <w:rFonts w:cs="Arial"/>
              </w:rPr>
              <w:t>recipients of advance payments of the premium tax credit</w:t>
            </w:r>
          </w:p>
        </w:tc>
        <w:tc>
          <w:tcPr>
            <w:tcW w:w="640" w:type="dxa"/>
          </w:tcPr>
          <w:p w14:paraId="3F389B43" w14:textId="77777777" w:rsidR="002204AC" w:rsidRPr="00E82FA8" w:rsidRDefault="002204AC" w:rsidP="002204AC"/>
        </w:tc>
        <w:tc>
          <w:tcPr>
            <w:tcW w:w="720" w:type="dxa"/>
          </w:tcPr>
          <w:p w14:paraId="79A91E6C" w14:textId="77777777" w:rsidR="002204AC" w:rsidRPr="00E82FA8" w:rsidRDefault="002204AC" w:rsidP="002204AC"/>
        </w:tc>
        <w:tc>
          <w:tcPr>
            <w:tcW w:w="3860" w:type="dxa"/>
          </w:tcPr>
          <w:p w14:paraId="68010134" w14:textId="4C94DC46" w:rsidR="002204AC" w:rsidRPr="00E82FA8" w:rsidRDefault="002204AC" w:rsidP="002204AC"/>
        </w:tc>
      </w:tr>
      <w:tr w:rsidR="0083625D" w:rsidRPr="00E82FA8" w14:paraId="699C7364" w14:textId="77777777" w:rsidTr="00885CF8">
        <w:tc>
          <w:tcPr>
            <w:tcW w:w="2435" w:type="dxa"/>
          </w:tcPr>
          <w:p w14:paraId="16B0DD22" w14:textId="46FF6F56" w:rsidR="0083625D" w:rsidRPr="00E82FA8" w:rsidRDefault="2D2D15D5" w:rsidP="0083625D">
            <w:r w:rsidRPr="00E82FA8">
              <w:t>RSA 415:6, I</w:t>
            </w:r>
            <w:r w:rsidR="4F2A345E" w:rsidRPr="00E82FA8">
              <w:t xml:space="preserve"> </w:t>
            </w:r>
            <w:r w:rsidRPr="00E82FA8">
              <w:t>(6)</w:t>
            </w:r>
          </w:p>
        </w:tc>
        <w:tc>
          <w:tcPr>
            <w:tcW w:w="6835" w:type="dxa"/>
          </w:tcPr>
          <w:p w14:paraId="1A2019A0" w14:textId="78CFC051" w:rsidR="0083625D" w:rsidRPr="00E82FA8" w:rsidRDefault="32DB4350" w:rsidP="45C9714D">
            <w:pPr>
              <w:rPr>
                <w:rFonts w:cs="Arial"/>
              </w:rPr>
            </w:pPr>
            <w:r w:rsidRPr="00E82FA8">
              <w:rPr>
                <w:rFonts w:cs="Arial"/>
              </w:rPr>
              <w:t xml:space="preserve">Claim Forms: </w:t>
            </w:r>
            <w:r w:rsidR="2D2D15D5" w:rsidRPr="00E82FA8">
              <w:rPr>
                <w:rFonts w:cs="Arial"/>
              </w:rPr>
              <w:t xml:space="preserve">A provision captioned </w:t>
            </w:r>
            <w:r w:rsidR="5762E050" w:rsidRPr="00E82FA8">
              <w:rPr>
                <w:rFonts w:cs="Arial"/>
              </w:rPr>
              <w:t>“</w:t>
            </w:r>
            <w:r w:rsidR="2D2D15D5" w:rsidRPr="00E82FA8">
              <w:rPr>
                <w:rFonts w:cs="Arial"/>
              </w:rPr>
              <w:t>Claim Forms</w:t>
            </w:r>
            <w:r w:rsidR="4842D257" w:rsidRPr="00E82FA8">
              <w:rPr>
                <w:rFonts w:cs="Arial"/>
              </w:rPr>
              <w:t>”</w:t>
            </w:r>
            <w:r w:rsidR="2D2D15D5" w:rsidRPr="00E82FA8">
              <w:rPr>
                <w:rFonts w:cs="Arial"/>
              </w:rPr>
              <w:t xml:space="preserve"> that complies with RSA 415:6 I (6).</w:t>
            </w:r>
          </w:p>
        </w:tc>
        <w:tc>
          <w:tcPr>
            <w:tcW w:w="640" w:type="dxa"/>
          </w:tcPr>
          <w:p w14:paraId="5C83D269" w14:textId="77777777" w:rsidR="0083625D" w:rsidRPr="00E82FA8" w:rsidRDefault="0083625D" w:rsidP="0083625D"/>
        </w:tc>
        <w:tc>
          <w:tcPr>
            <w:tcW w:w="720" w:type="dxa"/>
          </w:tcPr>
          <w:p w14:paraId="482BE454" w14:textId="77777777" w:rsidR="0083625D" w:rsidRPr="00E82FA8" w:rsidRDefault="0083625D" w:rsidP="0083625D"/>
        </w:tc>
        <w:tc>
          <w:tcPr>
            <w:tcW w:w="3860" w:type="dxa"/>
          </w:tcPr>
          <w:p w14:paraId="56E350B7" w14:textId="6FEC6909" w:rsidR="0083625D" w:rsidRPr="00E82FA8" w:rsidRDefault="0083625D" w:rsidP="0083625D"/>
        </w:tc>
      </w:tr>
      <w:tr w:rsidR="0083625D" w:rsidRPr="00E82FA8" w14:paraId="3DD0FB85" w14:textId="77777777" w:rsidTr="00885CF8">
        <w:tc>
          <w:tcPr>
            <w:tcW w:w="2435" w:type="dxa"/>
          </w:tcPr>
          <w:p w14:paraId="0B877237" w14:textId="56F32383" w:rsidR="0083625D" w:rsidRPr="00E82FA8" w:rsidRDefault="2D2D15D5" w:rsidP="0083625D">
            <w:r w:rsidRPr="00E82FA8">
              <w:t>RSA 415:6, I</w:t>
            </w:r>
            <w:r w:rsidR="47084BF0" w:rsidRPr="00E82FA8">
              <w:t xml:space="preserve"> </w:t>
            </w:r>
            <w:r w:rsidRPr="00E82FA8">
              <w:t>(10)</w:t>
            </w:r>
          </w:p>
        </w:tc>
        <w:tc>
          <w:tcPr>
            <w:tcW w:w="6835" w:type="dxa"/>
          </w:tcPr>
          <w:p w14:paraId="663552FD" w14:textId="5B65C472" w:rsidR="0083625D" w:rsidRPr="00E82FA8" w:rsidRDefault="6753535B" w:rsidP="45C9714D">
            <w:pPr>
              <w:rPr>
                <w:rFonts w:cs="Arial"/>
              </w:rPr>
            </w:pPr>
            <w:r w:rsidRPr="00047789">
              <w:rPr>
                <w:rFonts w:eastAsia="Calibri" w:cs="Calibri"/>
              </w:rPr>
              <w:t>Physical Examinations and Autopsy</w:t>
            </w:r>
            <w:r w:rsidRPr="00E82FA8">
              <w:rPr>
                <w:rFonts w:cs="Arial"/>
              </w:rPr>
              <w:t>: I</w:t>
            </w:r>
            <w:r w:rsidR="2D2D15D5" w:rsidRPr="00E82FA8">
              <w:rPr>
                <w:rFonts w:cs="Arial"/>
              </w:rPr>
              <w:t xml:space="preserve">nsurer </w:t>
            </w:r>
            <w:r w:rsidR="2FAAC648" w:rsidRPr="00C062D0">
              <w:rPr>
                <w:rFonts w:cs="Arial"/>
              </w:rPr>
              <w:t xml:space="preserve">has a </w:t>
            </w:r>
            <w:r w:rsidR="2D2D15D5" w:rsidRPr="00C062D0">
              <w:rPr>
                <w:rFonts w:cs="Arial"/>
              </w:rPr>
              <w:t>right and opportunity to examine</w:t>
            </w:r>
            <w:r w:rsidR="60A3287A" w:rsidRPr="00E82FA8">
              <w:rPr>
                <w:rFonts w:cs="Arial"/>
              </w:rPr>
              <w:t xml:space="preserve"> o</w:t>
            </w:r>
            <w:r w:rsidR="2D2D15D5" w:rsidRPr="00E82FA8">
              <w:rPr>
                <w:rFonts w:cs="Arial"/>
              </w:rPr>
              <w:t xml:space="preserve"> the person of the insured</w:t>
            </w:r>
            <w:r w:rsidR="16D88DEE" w:rsidRPr="00E82FA8">
              <w:rPr>
                <w:rFonts w:cs="Arial"/>
              </w:rPr>
              <w:t xml:space="preserve"> </w:t>
            </w:r>
            <w:r w:rsidR="2D2D15D5" w:rsidRPr="00E82FA8">
              <w:rPr>
                <w:rFonts w:cs="Arial"/>
              </w:rPr>
              <w:t>as it may reasonably require during the pendency of claim</w:t>
            </w:r>
            <w:r w:rsidR="4790940C" w:rsidRPr="00E82FA8">
              <w:rPr>
                <w:rFonts w:cs="Arial"/>
              </w:rPr>
              <w:t>, as well as hav</w:t>
            </w:r>
            <w:r w:rsidR="43D985DC" w:rsidRPr="00E82FA8">
              <w:rPr>
                <w:rFonts w:cs="Arial"/>
              </w:rPr>
              <w:t>ing</w:t>
            </w:r>
            <w:r w:rsidR="4790940C" w:rsidRPr="00E82FA8">
              <w:rPr>
                <w:rFonts w:cs="Arial"/>
              </w:rPr>
              <w:t xml:space="preserve"> an autopsy performed.</w:t>
            </w:r>
          </w:p>
        </w:tc>
        <w:tc>
          <w:tcPr>
            <w:tcW w:w="640" w:type="dxa"/>
          </w:tcPr>
          <w:p w14:paraId="26BD97CB" w14:textId="77777777" w:rsidR="0083625D" w:rsidRPr="00E82FA8" w:rsidRDefault="0083625D" w:rsidP="0083625D"/>
        </w:tc>
        <w:tc>
          <w:tcPr>
            <w:tcW w:w="720" w:type="dxa"/>
          </w:tcPr>
          <w:p w14:paraId="5274FF17" w14:textId="77777777" w:rsidR="0083625D" w:rsidRPr="00E82FA8" w:rsidRDefault="0083625D" w:rsidP="0083625D"/>
        </w:tc>
        <w:tc>
          <w:tcPr>
            <w:tcW w:w="3860" w:type="dxa"/>
          </w:tcPr>
          <w:p w14:paraId="6D6B05F8" w14:textId="36E5C2CE" w:rsidR="0083625D" w:rsidRPr="00E82FA8" w:rsidRDefault="0083625D" w:rsidP="0083625D"/>
        </w:tc>
      </w:tr>
      <w:tr w:rsidR="00E375CD" w:rsidRPr="00E82FA8" w14:paraId="7FFE07A3" w14:textId="77777777" w:rsidTr="00885CF8">
        <w:tc>
          <w:tcPr>
            <w:tcW w:w="2435" w:type="dxa"/>
          </w:tcPr>
          <w:p w14:paraId="4DF59FEF" w14:textId="39C103BC" w:rsidR="00E375CD" w:rsidRPr="00E82FA8" w:rsidRDefault="797DD7A7" w:rsidP="00E375CD">
            <w:r w:rsidRPr="00E82FA8">
              <w:t>RSA 415:6, I</w:t>
            </w:r>
            <w:r w:rsidR="6EC247C4" w:rsidRPr="00E82FA8">
              <w:t xml:space="preserve"> </w:t>
            </w:r>
            <w:r w:rsidRPr="00E82FA8">
              <w:t>(11)</w:t>
            </w:r>
          </w:p>
        </w:tc>
        <w:tc>
          <w:tcPr>
            <w:tcW w:w="6835" w:type="dxa"/>
          </w:tcPr>
          <w:p w14:paraId="63056D49" w14:textId="59BF95B7" w:rsidR="00E375CD" w:rsidRPr="00E82FA8" w:rsidRDefault="00E375CD" w:rsidP="45C9714D">
            <w:pPr>
              <w:rPr>
                <w:rFonts w:cs="Arial"/>
              </w:rPr>
            </w:pPr>
            <w:r w:rsidRPr="00E82FA8">
              <w:rPr>
                <w:rFonts w:cs="Arial"/>
              </w:rPr>
              <w:t xml:space="preserve">Legal Actions: No </w:t>
            </w:r>
            <w:r w:rsidR="1B72AC46" w:rsidRPr="00E82FA8">
              <w:rPr>
                <w:rFonts w:cs="Arial"/>
              </w:rPr>
              <w:t xml:space="preserve">legal </w:t>
            </w:r>
            <w:r w:rsidRPr="00E82FA8">
              <w:rPr>
                <w:rFonts w:cs="Arial"/>
              </w:rPr>
              <w:t xml:space="preserve">action prior to the expiration of 60 days after written proof of loss has been furnished </w:t>
            </w:r>
            <w:r w:rsidR="52509D21" w:rsidRPr="00E82FA8">
              <w:rPr>
                <w:rFonts w:cs="Arial"/>
              </w:rPr>
              <w:t xml:space="preserve">and </w:t>
            </w:r>
            <w:r w:rsidRPr="00E82FA8">
              <w:rPr>
                <w:rFonts w:cs="Arial"/>
              </w:rPr>
              <w:t>after 3 years after the time written proof of loss is required to be furnished.</w:t>
            </w:r>
          </w:p>
        </w:tc>
        <w:tc>
          <w:tcPr>
            <w:tcW w:w="640" w:type="dxa"/>
          </w:tcPr>
          <w:p w14:paraId="623E8513" w14:textId="77777777" w:rsidR="00E375CD" w:rsidRPr="00E82FA8" w:rsidRDefault="00E375CD" w:rsidP="00E375CD"/>
        </w:tc>
        <w:tc>
          <w:tcPr>
            <w:tcW w:w="720" w:type="dxa"/>
          </w:tcPr>
          <w:p w14:paraId="138417E6" w14:textId="77777777" w:rsidR="00E375CD" w:rsidRPr="00E82FA8" w:rsidRDefault="00E375CD" w:rsidP="00E375CD"/>
        </w:tc>
        <w:tc>
          <w:tcPr>
            <w:tcW w:w="3860" w:type="dxa"/>
          </w:tcPr>
          <w:p w14:paraId="4D959EE8" w14:textId="1DBE563C" w:rsidR="00E375CD" w:rsidRPr="00E82FA8" w:rsidRDefault="00E375CD" w:rsidP="00E375CD"/>
        </w:tc>
      </w:tr>
      <w:tr w:rsidR="00E375CD" w:rsidRPr="00E82FA8" w14:paraId="34B75700" w14:textId="77777777" w:rsidTr="00885CF8">
        <w:tc>
          <w:tcPr>
            <w:tcW w:w="2435" w:type="dxa"/>
          </w:tcPr>
          <w:p w14:paraId="65ABC1E3" w14:textId="09EF322A" w:rsidR="00E375CD" w:rsidRPr="00E82FA8" w:rsidRDefault="797DD7A7" w:rsidP="00E375CD">
            <w:r w:rsidRPr="00E82FA8">
              <w:t>RSA 415:6, I</w:t>
            </w:r>
            <w:r w:rsidR="4832D49D" w:rsidRPr="00E82FA8">
              <w:t xml:space="preserve"> </w:t>
            </w:r>
            <w:r w:rsidRPr="00E82FA8">
              <w:t>(14)</w:t>
            </w:r>
          </w:p>
        </w:tc>
        <w:tc>
          <w:tcPr>
            <w:tcW w:w="6835" w:type="dxa"/>
          </w:tcPr>
          <w:p w14:paraId="093A1C20" w14:textId="6EFB486C" w:rsidR="00E375CD" w:rsidRPr="00E82FA8" w:rsidRDefault="5981DD7A" w:rsidP="45C9714D">
            <w:r w:rsidRPr="00047789">
              <w:rPr>
                <w:rFonts w:eastAsia="Calibri" w:cs="Calibri"/>
              </w:rPr>
              <w:t xml:space="preserve">Refund upon cancellation: </w:t>
            </w:r>
            <w:r w:rsidR="00E375CD" w:rsidRPr="00E82FA8">
              <w:rPr>
                <w:rFonts w:cs="Arial"/>
              </w:rPr>
              <w:t xml:space="preserve">The unearned portion of the premium must be returned to the insured within 30 days. </w:t>
            </w:r>
          </w:p>
        </w:tc>
        <w:tc>
          <w:tcPr>
            <w:tcW w:w="640" w:type="dxa"/>
          </w:tcPr>
          <w:p w14:paraId="1555B85E" w14:textId="77777777" w:rsidR="00E375CD" w:rsidRPr="00E82FA8" w:rsidRDefault="00E375CD" w:rsidP="00E375CD"/>
        </w:tc>
        <w:tc>
          <w:tcPr>
            <w:tcW w:w="720" w:type="dxa"/>
          </w:tcPr>
          <w:p w14:paraId="148E9F3B" w14:textId="77777777" w:rsidR="00E375CD" w:rsidRPr="00E82FA8" w:rsidRDefault="00E375CD" w:rsidP="00E375CD"/>
        </w:tc>
        <w:tc>
          <w:tcPr>
            <w:tcW w:w="3860" w:type="dxa"/>
          </w:tcPr>
          <w:p w14:paraId="3E7F4CF0" w14:textId="05C07060" w:rsidR="00E375CD" w:rsidRPr="00E82FA8" w:rsidRDefault="00E375CD" w:rsidP="00E375CD"/>
        </w:tc>
      </w:tr>
      <w:tr w:rsidR="0083625D" w:rsidRPr="00E82FA8" w14:paraId="2C6AF76F" w14:textId="77777777" w:rsidTr="00885CF8">
        <w:tc>
          <w:tcPr>
            <w:tcW w:w="2435" w:type="dxa"/>
          </w:tcPr>
          <w:p w14:paraId="2C66B935" w14:textId="4396FB72" w:rsidR="0083625D" w:rsidRPr="00E82FA8" w:rsidRDefault="2D2D15D5" w:rsidP="0083625D">
            <w:r w:rsidRPr="00E82FA8">
              <w:t>RSA 415:6, I</w:t>
            </w:r>
            <w:r w:rsidR="4E976A1B" w:rsidRPr="00E82FA8">
              <w:t xml:space="preserve"> </w:t>
            </w:r>
            <w:r w:rsidRPr="00E82FA8">
              <w:t>(15)</w:t>
            </w:r>
          </w:p>
          <w:p w14:paraId="5792278B" w14:textId="68FC6E63" w:rsidR="0083625D" w:rsidRPr="00E82FA8" w:rsidRDefault="0083625D" w:rsidP="0083625D">
            <w:r w:rsidRPr="00E82FA8">
              <w:t>RSA 420-J:3-b</w:t>
            </w:r>
          </w:p>
        </w:tc>
        <w:tc>
          <w:tcPr>
            <w:tcW w:w="6835" w:type="dxa"/>
          </w:tcPr>
          <w:p w14:paraId="1D03ED58" w14:textId="0DC0A5B8" w:rsidR="0083625D" w:rsidRPr="00E82FA8" w:rsidRDefault="0083625D" w:rsidP="00581BB4">
            <w:r w:rsidRPr="00E82FA8">
              <w:t>Pre-certification</w:t>
            </w:r>
            <w:r w:rsidR="00CA4229">
              <w:t xml:space="preserve">: </w:t>
            </w:r>
            <w:r w:rsidR="00581BB4">
              <w:t>If person is covered by more than one plan, the covered person is only required to obtain precertification from primary plan.</w:t>
            </w:r>
          </w:p>
        </w:tc>
        <w:tc>
          <w:tcPr>
            <w:tcW w:w="640" w:type="dxa"/>
          </w:tcPr>
          <w:p w14:paraId="3AB50762" w14:textId="77777777" w:rsidR="0083625D" w:rsidRPr="00E82FA8" w:rsidRDefault="0083625D" w:rsidP="0083625D"/>
        </w:tc>
        <w:tc>
          <w:tcPr>
            <w:tcW w:w="720" w:type="dxa"/>
          </w:tcPr>
          <w:p w14:paraId="4DE92034" w14:textId="77777777" w:rsidR="0083625D" w:rsidRPr="00E82FA8" w:rsidRDefault="0083625D" w:rsidP="0083625D"/>
        </w:tc>
        <w:tc>
          <w:tcPr>
            <w:tcW w:w="3860" w:type="dxa"/>
          </w:tcPr>
          <w:p w14:paraId="0385506C" w14:textId="246167BF" w:rsidR="0083625D" w:rsidRPr="00E82FA8" w:rsidRDefault="0083625D" w:rsidP="0083625D"/>
        </w:tc>
      </w:tr>
      <w:tr w:rsidR="0083625D" w:rsidRPr="00E82FA8" w14:paraId="4DE51B4E" w14:textId="77777777" w:rsidTr="00885CF8">
        <w:tc>
          <w:tcPr>
            <w:tcW w:w="2435" w:type="dxa"/>
          </w:tcPr>
          <w:p w14:paraId="601F5080" w14:textId="28549987" w:rsidR="0083625D" w:rsidRPr="00E82FA8" w:rsidRDefault="2D2D15D5" w:rsidP="0083625D">
            <w:r w:rsidRPr="00E82FA8">
              <w:t>RSA 415:6, II</w:t>
            </w:r>
            <w:r w:rsidR="7D970172" w:rsidRPr="00E82FA8">
              <w:t xml:space="preserve"> </w:t>
            </w:r>
            <w:r w:rsidRPr="00E82FA8">
              <w:t>(2)</w:t>
            </w:r>
          </w:p>
        </w:tc>
        <w:tc>
          <w:tcPr>
            <w:tcW w:w="6835" w:type="dxa"/>
          </w:tcPr>
          <w:p w14:paraId="2C60223B" w14:textId="2C364EE2" w:rsidR="0083625D" w:rsidRPr="00C062D0" w:rsidRDefault="2F189818" w:rsidP="45C9714D">
            <w:r w:rsidRPr="00047789">
              <w:rPr>
                <w:rFonts w:eastAsia="Calibri" w:cs="Calibri"/>
              </w:rPr>
              <w:t>Misstatement of Age</w:t>
            </w:r>
            <w:r w:rsidRPr="00E82FA8">
              <w:t xml:space="preserve">: </w:t>
            </w:r>
            <w:r w:rsidR="59C475C7" w:rsidRPr="00E82FA8">
              <w:t xml:space="preserve">A provision </w:t>
            </w:r>
            <w:r w:rsidR="7A0E72DB" w:rsidRPr="00C062D0">
              <w:t>that complies with RSA 415:6 II (2).</w:t>
            </w:r>
          </w:p>
        </w:tc>
        <w:tc>
          <w:tcPr>
            <w:tcW w:w="640" w:type="dxa"/>
          </w:tcPr>
          <w:p w14:paraId="7F0E0234" w14:textId="77777777" w:rsidR="0083625D" w:rsidRPr="00E82FA8" w:rsidRDefault="0083625D" w:rsidP="0083625D"/>
        </w:tc>
        <w:tc>
          <w:tcPr>
            <w:tcW w:w="720" w:type="dxa"/>
          </w:tcPr>
          <w:p w14:paraId="57777DC0" w14:textId="77777777" w:rsidR="0083625D" w:rsidRPr="00E82FA8" w:rsidRDefault="0083625D" w:rsidP="0083625D"/>
        </w:tc>
        <w:tc>
          <w:tcPr>
            <w:tcW w:w="3860" w:type="dxa"/>
          </w:tcPr>
          <w:p w14:paraId="1E200824" w14:textId="55D6450B" w:rsidR="0083625D" w:rsidRPr="00E82FA8" w:rsidRDefault="0083625D" w:rsidP="0083625D"/>
        </w:tc>
      </w:tr>
      <w:tr w:rsidR="0083625D" w:rsidRPr="00E82FA8" w14:paraId="4B75950C" w14:textId="77777777" w:rsidTr="00885CF8">
        <w:tc>
          <w:tcPr>
            <w:tcW w:w="2435" w:type="dxa"/>
          </w:tcPr>
          <w:p w14:paraId="0FD4B1A6" w14:textId="2D3D2719" w:rsidR="0083625D" w:rsidRPr="00E82FA8" w:rsidRDefault="2D2D15D5" w:rsidP="0083625D">
            <w:r w:rsidRPr="00E82FA8">
              <w:t>RSA 415:6, II</w:t>
            </w:r>
            <w:r w:rsidR="256DAD4C" w:rsidRPr="00E82FA8">
              <w:t xml:space="preserve"> </w:t>
            </w:r>
            <w:r w:rsidRPr="00E82FA8">
              <w:t>(4)</w:t>
            </w:r>
          </w:p>
        </w:tc>
        <w:tc>
          <w:tcPr>
            <w:tcW w:w="6835" w:type="dxa"/>
          </w:tcPr>
          <w:p w14:paraId="6DAFDEC2" w14:textId="3409BF33" w:rsidR="0083625D" w:rsidRPr="00E82FA8" w:rsidRDefault="0083625D" w:rsidP="00B64297">
            <w:r w:rsidRPr="00E82FA8">
              <w:t>Insurance with Other Insurers</w:t>
            </w:r>
            <w:r w:rsidR="0032377C" w:rsidRPr="00E82FA8">
              <w:t>:</w:t>
            </w:r>
            <w:r w:rsidR="0CCBD8F0" w:rsidRPr="00E82FA8">
              <w:t xml:space="preserve"> A </w:t>
            </w:r>
            <w:r w:rsidR="00CA4229">
              <w:t>p</w:t>
            </w:r>
            <w:r w:rsidR="0CCBD8F0" w:rsidRPr="00E82FA8">
              <w:t>rovision that complies with RSA 415:6 II (4).</w:t>
            </w:r>
          </w:p>
        </w:tc>
        <w:tc>
          <w:tcPr>
            <w:tcW w:w="640" w:type="dxa"/>
          </w:tcPr>
          <w:p w14:paraId="0F01A4D4" w14:textId="77777777" w:rsidR="0083625D" w:rsidRPr="00E82FA8" w:rsidRDefault="0083625D" w:rsidP="0083625D"/>
        </w:tc>
        <w:tc>
          <w:tcPr>
            <w:tcW w:w="720" w:type="dxa"/>
          </w:tcPr>
          <w:p w14:paraId="4D1CFF4E" w14:textId="77777777" w:rsidR="0083625D" w:rsidRPr="00E82FA8" w:rsidRDefault="0083625D" w:rsidP="0083625D"/>
        </w:tc>
        <w:tc>
          <w:tcPr>
            <w:tcW w:w="3860" w:type="dxa"/>
          </w:tcPr>
          <w:p w14:paraId="6C7B2634" w14:textId="3EAE57D0" w:rsidR="0083625D" w:rsidRPr="00E82FA8" w:rsidRDefault="0083625D" w:rsidP="0083625D"/>
        </w:tc>
      </w:tr>
      <w:tr w:rsidR="0083625D" w:rsidRPr="00E82FA8" w14:paraId="5CAD02BB" w14:textId="77777777" w:rsidTr="00885CF8">
        <w:tc>
          <w:tcPr>
            <w:tcW w:w="2435" w:type="dxa"/>
          </w:tcPr>
          <w:p w14:paraId="7939060F" w14:textId="4F8FA522" w:rsidR="0083625D" w:rsidRPr="00E82FA8" w:rsidRDefault="2D2D15D5" w:rsidP="0083625D">
            <w:r w:rsidRPr="00E82FA8">
              <w:t>RSA 415:6, II</w:t>
            </w:r>
            <w:r w:rsidR="5EB2F5A4" w:rsidRPr="00E82FA8">
              <w:t xml:space="preserve"> </w:t>
            </w:r>
            <w:r w:rsidRPr="00E82FA8">
              <w:t>(9)</w:t>
            </w:r>
          </w:p>
        </w:tc>
        <w:tc>
          <w:tcPr>
            <w:tcW w:w="6835" w:type="dxa"/>
          </w:tcPr>
          <w:p w14:paraId="1BAA5BE5" w14:textId="7E0CBB4A" w:rsidR="0083625D" w:rsidRPr="00E82FA8" w:rsidRDefault="0083625D" w:rsidP="0083625D">
            <w:pPr>
              <w:rPr>
                <w:highlight w:val="yellow"/>
              </w:rPr>
            </w:pPr>
            <w:r w:rsidRPr="00E82FA8">
              <w:t>Conformity with State Statutes</w:t>
            </w:r>
            <w:r w:rsidR="00CA4229">
              <w:t xml:space="preserve">: </w:t>
            </w:r>
            <w:r w:rsidR="00CA4229" w:rsidRPr="00CA4229">
              <w:t>Any provision of this policy which, on its effective date, is in conflict with the statutes of the state in which the insured resides on such date is hereby amended to conform to the minimum requirements of such statutes.</w:t>
            </w:r>
          </w:p>
        </w:tc>
        <w:tc>
          <w:tcPr>
            <w:tcW w:w="640" w:type="dxa"/>
          </w:tcPr>
          <w:p w14:paraId="71943023" w14:textId="77777777" w:rsidR="0083625D" w:rsidRPr="00E82FA8" w:rsidRDefault="0083625D" w:rsidP="0083625D"/>
        </w:tc>
        <w:tc>
          <w:tcPr>
            <w:tcW w:w="720" w:type="dxa"/>
          </w:tcPr>
          <w:p w14:paraId="5D07A7A6" w14:textId="77777777" w:rsidR="0083625D" w:rsidRPr="00E82FA8" w:rsidRDefault="0083625D" w:rsidP="0083625D"/>
        </w:tc>
        <w:tc>
          <w:tcPr>
            <w:tcW w:w="3860" w:type="dxa"/>
          </w:tcPr>
          <w:p w14:paraId="09B76BBE" w14:textId="4A9133A1" w:rsidR="0083625D" w:rsidRPr="00E82FA8" w:rsidRDefault="0083625D" w:rsidP="0083625D"/>
        </w:tc>
      </w:tr>
      <w:tr w:rsidR="000B695A" w:rsidRPr="00E82FA8" w14:paraId="6FD54284" w14:textId="77777777" w:rsidTr="00885CF8">
        <w:tc>
          <w:tcPr>
            <w:tcW w:w="2435" w:type="dxa"/>
          </w:tcPr>
          <w:p w14:paraId="1D02B704" w14:textId="7A615AC0" w:rsidR="000B695A" w:rsidRPr="00E82FA8" w:rsidRDefault="000B695A" w:rsidP="000B695A">
            <w:r w:rsidRPr="00E82FA8">
              <w:t>Ins 401.04(h)</w:t>
            </w:r>
          </w:p>
        </w:tc>
        <w:tc>
          <w:tcPr>
            <w:tcW w:w="6835" w:type="dxa"/>
          </w:tcPr>
          <w:p w14:paraId="0C33D438" w14:textId="594C1E48" w:rsidR="000B695A" w:rsidRPr="00E82FA8" w:rsidRDefault="000B695A" w:rsidP="000B695A">
            <w:r w:rsidRPr="00E82FA8">
              <w:t>Riot exception</w:t>
            </w:r>
            <w:r>
              <w:t xml:space="preserve"> to coverage must be limited to instances insured is injured while participating in riot</w:t>
            </w:r>
          </w:p>
        </w:tc>
        <w:tc>
          <w:tcPr>
            <w:tcW w:w="640" w:type="dxa"/>
          </w:tcPr>
          <w:p w14:paraId="3B6131ED" w14:textId="77777777" w:rsidR="000B695A" w:rsidRPr="00E82FA8" w:rsidRDefault="000B695A" w:rsidP="000B695A"/>
        </w:tc>
        <w:tc>
          <w:tcPr>
            <w:tcW w:w="720" w:type="dxa"/>
          </w:tcPr>
          <w:p w14:paraId="1AC512D0" w14:textId="77777777" w:rsidR="000B695A" w:rsidRPr="00E82FA8" w:rsidRDefault="000B695A" w:rsidP="000B695A"/>
        </w:tc>
        <w:tc>
          <w:tcPr>
            <w:tcW w:w="3860" w:type="dxa"/>
          </w:tcPr>
          <w:p w14:paraId="156F7481" w14:textId="2423542F" w:rsidR="000B695A" w:rsidRPr="00E82FA8" w:rsidRDefault="000B695A" w:rsidP="000B695A"/>
        </w:tc>
      </w:tr>
      <w:tr w:rsidR="000B695A" w:rsidRPr="00E82FA8" w14:paraId="39041C7F" w14:textId="77777777" w:rsidTr="00885CF8">
        <w:tc>
          <w:tcPr>
            <w:tcW w:w="2435" w:type="dxa"/>
          </w:tcPr>
          <w:p w14:paraId="764C6FC2" w14:textId="4DEACD36" w:rsidR="000B695A" w:rsidRPr="00E82FA8" w:rsidRDefault="000B695A" w:rsidP="000B695A">
            <w:r w:rsidRPr="00E82FA8">
              <w:t>Ins 401.14(p)</w:t>
            </w:r>
          </w:p>
        </w:tc>
        <w:tc>
          <w:tcPr>
            <w:tcW w:w="6835" w:type="dxa"/>
          </w:tcPr>
          <w:p w14:paraId="6D685B69" w14:textId="2DE6B8F9" w:rsidR="000B695A" w:rsidRPr="00E82FA8" w:rsidRDefault="000B695A" w:rsidP="000B695A">
            <w:r w:rsidRPr="00E82FA8">
              <w:t>Statement of Variability</w:t>
            </w:r>
          </w:p>
        </w:tc>
        <w:tc>
          <w:tcPr>
            <w:tcW w:w="640" w:type="dxa"/>
          </w:tcPr>
          <w:p w14:paraId="5787C7C0" w14:textId="77777777" w:rsidR="000B695A" w:rsidRPr="00E82FA8" w:rsidRDefault="000B695A" w:rsidP="000B695A"/>
        </w:tc>
        <w:tc>
          <w:tcPr>
            <w:tcW w:w="720" w:type="dxa"/>
          </w:tcPr>
          <w:p w14:paraId="0F06ED4A" w14:textId="77777777" w:rsidR="000B695A" w:rsidRPr="00E82FA8" w:rsidRDefault="000B695A" w:rsidP="000B695A"/>
        </w:tc>
        <w:tc>
          <w:tcPr>
            <w:tcW w:w="3860" w:type="dxa"/>
          </w:tcPr>
          <w:p w14:paraId="17C9EFE0" w14:textId="5775E38E" w:rsidR="000B695A" w:rsidRPr="00E82FA8" w:rsidRDefault="000B695A" w:rsidP="000B695A"/>
        </w:tc>
      </w:tr>
      <w:tr w:rsidR="000B695A" w:rsidRPr="00E82FA8" w14:paraId="2BA062E0" w14:textId="77777777" w:rsidTr="00885CF8">
        <w:tc>
          <w:tcPr>
            <w:tcW w:w="2435" w:type="dxa"/>
          </w:tcPr>
          <w:p w14:paraId="641E9A6F" w14:textId="03FAE797" w:rsidR="000B695A" w:rsidRPr="00E82FA8" w:rsidRDefault="000B695A" w:rsidP="000B695A">
            <w:r w:rsidRPr="00E82FA8">
              <w:t>RSA 420-J:7-b, I</w:t>
            </w:r>
          </w:p>
        </w:tc>
        <w:tc>
          <w:tcPr>
            <w:tcW w:w="6835" w:type="dxa"/>
          </w:tcPr>
          <w:p w14:paraId="05177E94" w14:textId="2C2ACC91" w:rsidR="000B695A" w:rsidRPr="00E82FA8" w:rsidRDefault="000B695A" w:rsidP="000B695A">
            <w:r w:rsidRPr="00E82FA8">
              <w:t>Prescription drug benefit description</w:t>
            </w:r>
            <w:r>
              <w:t xml:space="preserve"> including the procedure for obtaining drugs, description of the drug formulary, description of plan’s exception process, and description of coverage for drugs not on the plan’s formulary.</w:t>
            </w:r>
          </w:p>
        </w:tc>
        <w:tc>
          <w:tcPr>
            <w:tcW w:w="640" w:type="dxa"/>
          </w:tcPr>
          <w:p w14:paraId="715F969B" w14:textId="77777777" w:rsidR="000B695A" w:rsidRPr="00E82FA8" w:rsidRDefault="000B695A" w:rsidP="000B695A"/>
        </w:tc>
        <w:tc>
          <w:tcPr>
            <w:tcW w:w="720" w:type="dxa"/>
          </w:tcPr>
          <w:p w14:paraId="7B21A3E7" w14:textId="77777777" w:rsidR="000B695A" w:rsidRPr="00E82FA8" w:rsidRDefault="000B695A" w:rsidP="000B695A"/>
        </w:tc>
        <w:tc>
          <w:tcPr>
            <w:tcW w:w="3860" w:type="dxa"/>
          </w:tcPr>
          <w:p w14:paraId="5499CED3" w14:textId="1F1CB4B7" w:rsidR="000B695A" w:rsidRPr="00E82FA8" w:rsidRDefault="000B695A" w:rsidP="000B695A"/>
        </w:tc>
      </w:tr>
      <w:tr w:rsidR="000B695A" w:rsidRPr="00E82FA8" w14:paraId="4350A191" w14:textId="77777777" w:rsidTr="00885CF8">
        <w:tc>
          <w:tcPr>
            <w:tcW w:w="2435" w:type="dxa"/>
          </w:tcPr>
          <w:p w14:paraId="0D2D11FC" w14:textId="04CE8259" w:rsidR="000B695A" w:rsidRPr="00E82FA8" w:rsidRDefault="000B695A" w:rsidP="000B695A">
            <w:r w:rsidRPr="00E82FA8">
              <w:t>RSA 415:6-k</w:t>
            </w:r>
          </w:p>
          <w:p w14:paraId="6A17B8BD" w14:textId="383CBD0B" w:rsidR="000B695A" w:rsidRPr="00E82FA8" w:rsidRDefault="000B695A" w:rsidP="000B695A">
            <w:r w:rsidRPr="00E82FA8">
              <w:t>RSA 420-J:7-b, V</w:t>
            </w:r>
          </w:p>
        </w:tc>
        <w:tc>
          <w:tcPr>
            <w:tcW w:w="6835" w:type="dxa"/>
          </w:tcPr>
          <w:p w14:paraId="2B1726E5" w14:textId="30429E0B" w:rsidR="000B695A" w:rsidRPr="00E82FA8" w:rsidRDefault="000B695A" w:rsidP="000B695A">
            <w:r w:rsidRPr="00E82FA8">
              <w:t>Prescription drug information card or technology</w:t>
            </w:r>
            <w:r>
              <w:t xml:space="preserve"> tha</w:t>
            </w:r>
            <w:r w:rsidR="00B33A7B">
              <w:t>t</w:t>
            </w:r>
            <w:r>
              <w:t xml:space="preserve"> includes at a minimum insurer name or trademark logo, covered person’s name and </w:t>
            </w:r>
            <w:r>
              <w:lastRenderedPageBreak/>
              <w:t>identification number, and all information required to electronically process a claim.</w:t>
            </w:r>
          </w:p>
        </w:tc>
        <w:tc>
          <w:tcPr>
            <w:tcW w:w="640" w:type="dxa"/>
          </w:tcPr>
          <w:p w14:paraId="323BD8D0" w14:textId="77777777" w:rsidR="000B695A" w:rsidRPr="00E82FA8" w:rsidRDefault="000B695A" w:rsidP="000B695A"/>
        </w:tc>
        <w:tc>
          <w:tcPr>
            <w:tcW w:w="720" w:type="dxa"/>
          </w:tcPr>
          <w:p w14:paraId="3CF97130" w14:textId="77777777" w:rsidR="000B695A" w:rsidRPr="00E82FA8" w:rsidRDefault="000B695A" w:rsidP="000B695A"/>
        </w:tc>
        <w:tc>
          <w:tcPr>
            <w:tcW w:w="3860" w:type="dxa"/>
          </w:tcPr>
          <w:p w14:paraId="48781F2B" w14:textId="5DC8A16B" w:rsidR="000B695A" w:rsidRPr="00E82FA8" w:rsidRDefault="000B695A" w:rsidP="000B695A"/>
        </w:tc>
      </w:tr>
      <w:tr w:rsidR="000B695A" w:rsidRPr="00E82FA8" w14:paraId="7DBEE294" w14:textId="77777777" w:rsidTr="00885CF8">
        <w:tc>
          <w:tcPr>
            <w:tcW w:w="2435" w:type="dxa"/>
          </w:tcPr>
          <w:p w14:paraId="27110E83" w14:textId="76588410" w:rsidR="000B695A" w:rsidRPr="00E82FA8" w:rsidRDefault="000B695A" w:rsidP="000B695A">
            <w:r w:rsidRPr="00E82FA8">
              <w:t>42 USC § 300gg-111(e)</w:t>
            </w:r>
          </w:p>
          <w:p w14:paraId="74D08297" w14:textId="0B9BFCC4" w:rsidR="000B695A" w:rsidRPr="00E82FA8" w:rsidRDefault="000B695A" w:rsidP="000B695A"/>
        </w:tc>
        <w:tc>
          <w:tcPr>
            <w:tcW w:w="6835" w:type="dxa"/>
          </w:tcPr>
          <w:p w14:paraId="08DD5835" w14:textId="56339E35" w:rsidR="000B695A" w:rsidRPr="00E82FA8" w:rsidRDefault="000B695A" w:rsidP="000B695A">
            <w:r>
              <w:t xml:space="preserve">Insurance identification card must include  any applicable </w:t>
            </w:r>
            <w:r w:rsidRPr="00E82FA8">
              <w:t xml:space="preserve"> deductible</w:t>
            </w:r>
            <w:r>
              <w:t>,</w:t>
            </w:r>
            <w:r w:rsidRPr="00E82FA8">
              <w:t xml:space="preserve"> an</w:t>
            </w:r>
            <w:r>
              <w:t xml:space="preserve">y </w:t>
            </w:r>
            <w:r w:rsidRPr="00E82FA8">
              <w:t>out-of-pocket limitations</w:t>
            </w:r>
            <w:r>
              <w:t>, and telephone number and web address for consumer assistance</w:t>
            </w:r>
            <w:r w:rsidRPr="00E82FA8">
              <w:t xml:space="preserve"> </w:t>
            </w:r>
          </w:p>
        </w:tc>
        <w:tc>
          <w:tcPr>
            <w:tcW w:w="640" w:type="dxa"/>
          </w:tcPr>
          <w:p w14:paraId="5061C1CF" w14:textId="167755AE" w:rsidR="000B695A" w:rsidRPr="00E82FA8" w:rsidRDefault="000B695A" w:rsidP="000B695A"/>
        </w:tc>
        <w:tc>
          <w:tcPr>
            <w:tcW w:w="720" w:type="dxa"/>
          </w:tcPr>
          <w:p w14:paraId="79E2DEE3" w14:textId="45D96A44" w:rsidR="000B695A" w:rsidRPr="00E82FA8" w:rsidRDefault="000B695A" w:rsidP="000B695A"/>
        </w:tc>
        <w:tc>
          <w:tcPr>
            <w:tcW w:w="3860" w:type="dxa"/>
          </w:tcPr>
          <w:p w14:paraId="2E01198A" w14:textId="26F978FF" w:rsidR="000B695A" w:rsidRPr="00E82FA8" w:rsidRDefault="000B695A" w:rsidP="000B695A"/>
        </w:tc>
      </w:tr>
      <w:tr w:rsidR="000B695A" w:rsidRPr="00E82FA8" w14:paraId="26ABF197" w14:textId="77777777" w:rsidTr="00885CF8">
        <w:tc>
          <w:tcPr>
            <w:tcW w:w="2435" w:type="dxa"/>
            <w:tcBorders>
              <w:top w:val="single" w:sz="6" w:space="0" w:color="auto"/>
              <w:left w:val="single" w:sz="6" w:space="0" w:color="auto"/>
              <w:bottom w:val="single" w:sz="6" w:space="0" w:color="auto"/>
              <w:right w:val="single" w:sz="6" w:space="0" w:color="auto"/>
            </w:tcBorders>
            <w:shd w:val="clear" w:color="auto" w:fill="auto"/>
          </w:tcPr>
          <w:p w14:paraId="026A7602" w14:textId="5C6243FF" w:rsidR="000B695A" w:rsidRPr="00E82FA8" w:rsidRDefault="000B695A" w:rsidP="000B695A">
            <w:r w:rsidRPr="00047789">
              <w:rPr>
                <w:rStyle w:val="normaltextrun"/>
                <w:rFonts w:cs="Calibri"/>
              </w:rPr>
              <w:t>RSA 415:6-f</w:t>
            </w:r>
            <w:r w:rsidRPr="00047789">
              <w:rPr>
                <w:rStyle w:val="eop"/>
                <w:rFonts w:cs="Calibri"/>
              </w:rPr>
              <w:t> </w:t>
            </w:r>
          </w:p>
        </w:tc>
        <w:tc>
          <w:tcPr>
            <w:tcW w:w="6835" w:type="dxa"/>
            <w:tcBorders>
              <w:top w:val="single" w:sz="6" w:space="0" w:color="auto"/>
              <w:left w:val="single" w:sz="6" w:space="0" w:color="auto"/>
              <w:bottom w:val="single" w:sz="6" w:space="0" w:color="auto"/>
              <w:right w:val="single" w:sz="6" w:space="0" w:color="auto"/>
            </w:tcBorders>
            <w:shd w:val="clear" w:color="auto" w:fill="auto"/>
          </w:tcPr>
          <w:p w14:paraId="493DEC37" w14:textId="04659F2B" w:rsidR="000B695A" w:rsidRPr="00E82FA8" w:rsidRDefault="000B695A" w:rsidP="000B695A">
            <w:r>
              <w:rPr>
                <w:rStyle w:val="normaltextrun"/>
                <w:rFonts w:cs="Calibri"/>
              </w:rPr>
              <w:t xml:space="preserve">Must include copy of </w:t>
            </w:r>
            <w:r w:rsidRPr="00047789">
              <w:rPr>
                <w:rStyle w:val="normaltextrun"/>
                <w:rFonts w:cs="Calibri"/>
              </w:rPr>
              <w:t>Patient’s Bill of Rights</w:t>
            </w:r>
            <w:r w:rsidRPr="00047789">
              <w:rPr>
                <w:rStyle w:val="eop"/>
                <w:rFonts w:cs="Calibri"/>
              </w:rPr>
              <w:t> </w:t>
            </w:r>
          </w:p>
        </w:tc>
        <w:tc>
          <w:tcPr>
            <w:tcW w:w="640" w:type="dxa"/>
          </w:tcPr>
          <w:p w14:paraId="679BCA61" w14:textId="77777777" w:rsidR="000B695A" w:rsidRPr="00E82FA8" w:rsidRDefault="000B695A" w:rsidP="000B695A"/>
        </w:tc>
        <w:tc>
          <w:tcPr>
            <w:tcW w:w="720" w:type="dxa"/>
          </w:tcPr>
          <w:p w14:paraId="5EAFD842" w14:textId="77777777" w:rsidR="000B695A" w:rsidRPr="00E82FA8" w:rsidRDefault="000B695A" w:rsidP="000B695A"/>
        </w:tc>
        <w:tc>
          <w:tcPr>
            <w:tcW w:w="3860" w:type="dxa"/>
          </w:tcPr>
          <w:p w14:paraId="1B0840D5" w14:textId="72E39D12" w:rsidR="000B695A" w:rsidRPr="00E82FA8" w:rsidRDefault="000B695A" w:rsidP="000B695A"/>
        </w:tc>
      </w:tr>
      <w:tr w:rsidR="000B695A" w:rsidRPr="00E82FA8" w14:paraId="76C2EFC0" w14:textId="77777777" w:rsidTr="00885CF8">
        <w:tc>
          <w:tcPr>
            <w:tcW w:w="2435" w:type="dxa"/>
            <w:tcBorders>
              <w:top w:val="single" w:sz="6" w:space="0" w:color="auto"/>
              <w:left w:val="single" w:sz="6" w:space="0" w:color="auto"/>
              <w:bottom w:val="single" w:sz="6" w:space="0" w:color="auto"/>
              <w:right w:val="single" w:sz="6" w:space="0" w:color="auto"/>
            </w:tcBorders>
            <w:shd w:val="clear" w:color="auto" w:fill="auto"/>
          </w:tcPr>
          <w:p w14:paraId="1703C07D" w14:textId="3360AFD9" w:rsidR="000B695A" w:rsidRPr="00754161" w:rsidRDefault="000B695A" w:rsidP="000B695A">
            <w:pPr>
              <w:rPr>
                <w:rStyle w:val="normaltextrun"/>
                <w:rFonts w:cs="Calibri"/>
              </w:rPr>
            </w:pPr>
            <w:r w:rsidRPr="00E82FA8">
              <w:t>RSA 420-J:6-c</w:t>
            </w:r>
          </w:p>
        </w:tc>
        <w:tc>
          <w:tcPr>
            <w:tcW w:w="6835" w:type="dxa"/>
            <w:tcBorders>
              <w:top w:val="single" w:sz="6" w:space="0" w:color="auto"/>
              <w:left w:val="single" w:sz="6" w:space="0" w:color="auto"/>
              <w:bottom w:val="single" w:sz="6" w:space="0" w:color="auto"/>
              <w:right w:val="single" w:sz="6" w:space="0" w:color="auto"/>
            </w:tcBorders>
            <w:shd w:val="clear" w:color="auto" w:fill="auto"/>
          </w:tcPr>
          <w:p w14:paraId="05FC3BA1" w14:textId="6D057319" w:rsidR="000B695A" w:rsidRDefault="000B695A" w:rsidP="000B695A">
            <w:pPr>
              <w:rPr>
                <w:rStyle w:val="normaltextrun"/>
                <w:rFonts w:cs="Calibri"/>
              </w:rPr>
            </w:pPr>
            <w:r>
              <w:t xml:space="preserve">Claimant has </w:t>
            </w:r>
            <w:r w:rsidRPr="00CA1E54">
              <w:t>48 hours from the commencement of a court-ordered service to seek any pre-authorization, pre-certification, or referral required under the terms of the policy</w:t>
            </w:r>
            <w:r>
              <w:t xml:space="preserve">.  Claim determination must be made within 48 hours.  </w:t>
            </w:r>
          </w:p>
        </w:tc>
        <w:tc>
          <w:tcPr>
            <w:tcW w:w="640" w:type="dxa"/>
          </w:tcPr>
          <w:p w14:paraId="38883627" w14:textId="77777777" w:rsidR="000B695A" w:rsidRPr="00E82FA8" w:rsidRDefault="000B695A" w:rsidP="000B695A"/>
        </w:tc>
        <w:tc>
          <w:tcPr>
            <w:tcW w:w="720" w:type="dxa"/>
          </w:tcPr>
          <w:p w14:paraId="5C924584" w14:textId="77777777" w:rsidR="000B695A" w:rsidRPr="00E82FA8" w:rsidRDefault="000B695A" w:rsidP="000B695A"/>
        </w:tc>
        <w:tc>
          <w:tcPr>
            <w:tcW w:w="3860" w:type="dxa"/>
          </w:tcPr>
          <w:p w14:paraId="7281C080" w14:textId="15A699A3" w:rsidR="000B695A" w:rsidRPr="00E82FA8" w:rsidRDefault="000B695A" w:rsidP="000B695A"/>
        </w:tc>
      </w:tr>
      <w:tr w:rsidR="000B695A" w:rsidRPr="00E82FA8" w14:paraId="02CFE971" w14:textId="77777777" w:rsidTr="00885CF8">
        <w:tc>
          <w:tcPr>
            <w:tcW w:w="2435" w:type="dxa"/>
            <w:tcBorders>
              <w:top w:val="single" w:sz="6" w:space="0" w:color="auto"/>
              <w:left w:val="single" w:sz="6" w:space="0" w:color="auto"/>
              <w:bottom w:val="single" w:sz="6" w:space="0" w:color="auto"/>
              <w:right w:val="single" w:sz="6" w:space="0" w:color="auto"/>
            </w:tcBorders>
            <w:shd w:val="clear" w:color="auto" w:fill="auto"/>
          </w:tcPr>
          <w:p w14:paraId="74250A98" w14:textId="37F0DEAD" w:rsidR="000B695A" w:rsidRPr="00E82FA8" w:rsidRDefault="000B695A" w:rsidP="000B695A">
            <w:r w:rsidRPr="00047789">
              <w:rPr>
                <w:rStyle w:val="eop"/>
                <w:rFonts w:cs="Calibri"/>
              </w:rPr>
              <w:t> </w:t>
            </w:r>
          </w:p>
        </w:tc>
        <w:tc>
          <w:tcPr>
            <w:tcW w:w="6835" w:type="dxa"/>
            <w:tcBorders>
              <w:top w:val="single" w:sz="6" w:space="0" w:color="auto"/>
              <w:left w:val="single" w:sz="6" w:space="0" w:color="auto"/>
              <w:bottom w:val="single" w:sz="6" w:space="0" w:color="auto"/>
              <w:right w:val="single" w:sz="6" w:space="0" w:color="auto"/>
            </w:tcBorders>
            <w:shd w:val="clear" w:color="auto" w:fill="auto"/>
          </w:tcPr>
          <w:p w14:paraId="4C145C75" w14:textId="2E9B554F" w:rsidR="000B695A" w:rsidRPr="00E82FA8" w:rsidRDefault="000B695A" w:rsidP="000B695A">
            <w:r w:rsidRPr="00047789">
              <w:rPr>
                <w:rStyle w:val="eop"/>
                <w:rFonts w:cs="Calibri"/>
              </w:rPr>
              <w:t> </w:t>
            </w:r>
          </w:p>
        </w:tc>
        <w:tc>
          <w:tcPr>
            <w:tcW w:w="640" w:type="dxa"/>
          </w:tcPr>
          <w:p w14:paraId="442BDC6E" w14:textId="77777777" w:rsidR="000B695A" w:rsidRPr="00E82FA8" w:rsidRDefault="000B695A" w:rsidP="000B695A"/>
        </w:tc>
        <w:tc>
          <w:tcPr>
            <w:tcW w:w="720" w:type="dxa"/>
          </w:tcPr>
          <w:p w14:paraId="61B43F53" w14:textId="77777777" w:rsidR="000B695A" w:rsidRPr="00E82FA8" w:rsidRDefault="000B695A" w:rsidP="000B695A"/>
        </w:tc>
        <w:tc>
          <w:tcPr>
            <w:tcW w:w="3860" w:type="dxa"/>
          </w:tcPr>
          <w:p w14:paraId="5AEE4B69" w14:textId="26F46508" w:rsidR="000B695A" w:rsidRPr="00E82FA8" w:rsidRDefault="000B695A" w:rsidP="000B695A"/>
        </w:tc>
      </w:tr>
      <w:tr w:rsidR="00F3524B" w:rsidRPr="00E82FA8" w14:paraId="03740F23" w14:textId="77777777" w:rsidTr="00F04A0B">
        <w:tc>
          <w:tcPr>
            <w:tcW w:w="14490" w:type="dxa"/>
            <w:gridSpan w:val="5"/>
            <w:tcBorders>
              <w:top w:val="single" w:sz="6" w:space="0" w:color="auto"/>
              <w:left w:val="single" w:sz="6" w:space="0" w:color="auto"/>
              <w:bottom w:val="single" w:sz="6" w:space="0" w:color="auto"/>
            </w:tcBorders>
            <w:shd w:val="clear" w:color="auto" w:fill="BF8F00" w:themeFill="accent4" w:themeFillShade="BF"/>
          </w:tcPr>
          <w:p w14:paraId="2600B031" w14:textId="26973C2F" w:rsidR="00F3524B" w:rsidRPr="00F3524B" w:rsidRDefault="00F3524B" w:rsidP="000B695A">
            <w:pPr>
              <w:rPr>
                <w:b/>
              </w:rPr>
            </w:pPr>
            <w:r w:rsidRPr="00F3524B">
              <w:rPr>
                <w:b/>
              </w:rPr>
              <w:t>Required Filings</w:t>
            </w:r>
          </w:p>
        </w:tc>
      </w:tr>
      <w:tr w:rsidR="000B695A" w:rsidRPr="00E82FA8" w14:paraId="319AC0CE" w14:textId="77777777" w:rsidTr="00885CF8">
        <w:tc>
          <w:tcPr>
            <w:tcW w:w="2435" w:type="dxa"/>
            <w:tcBorders>
              <w:top w:val="single" w:sz="6" w:space="0" w:color="auto"/>
              <w:left w:val="single" w:sz="6" w:space="0" w:color="auto"/>
              <w:bottom w:val="single" w:sz="6" w:space="0" w:color="auto"/>
              <w:right w:val="single" w:sz="6" w:space="0" w:color="auto"/>
            </w:tcBorders>
            <w:shd w:val="clear" w:color="auto" w:fill="auto"/>
          </w:tcPr>
          <w:p w14:paraId="01FD3C8A" w14:textId="62BE040E" w:rsidR="000B695A" w:rsidRPr="00047789" w:rsidRDefault="000B695A" w:rsidP="000B695A">
            <w:pPr>
              <w:rPr>
                <w:rStyle w:val="normaltextrun"/>
                <w:rFonts w:cs="Calibri"/>
                <w:color w:val="000000"/>
                <w:shd w:val="clear" w:color="auto" w:fill="FFFFFF"/>
              </w:rPr>
            </w:pPr>
            <w:r w:rsidRPr="00047789">
              <w:rPr>
                <w:rStyle w:val="normaltextrun"/>
                <w:rFonts w:cs="Calibri"/>
                <w:color w:val="000000"/>
                <w:shd w:val="clear" w:color="auto" w:fill="FFFFFF"/>
              </w:rPr>
              <w:t>RSA 415:1</w:t>
            </w:r>
          </w:p>
        </w:tc>
        <w:tc>
          <w:tcPr>
            <w:tcW w:w="6835" w:type="dxa"/>
            <w:tcBorders>
              <w:top w:val="single" w:sz="6" w:space="0" w:color="auto"/>
              <w:left w:val="single" w:sz="6" w:space="0" w:color="auto"/>
              <w:bottom w:val="single" w:sz="6" w:space="0" w:color="auto"/>
              <w:right w:val="single" w:sz="6" w:space="0" w:color="auto"/>
            </w:tcBorders>
            <w:shd w:val="clear" w:color="auto" w:fill="auto"/>
          </w:tcPr>
          <w:p w14:paraId="6B0820A5" w14:textId="78B20959" w:rsidR="000B695A" w:rsidRPr="00047789" w:rsidRDefault="000B695A" w:rsidP="000B695A">
            <w:pPr>
              <w:rPr>
                <w:rStyle w:val="eop"/>
                <w:rFonts w:cs="Calibri"/>
              </w:rPr>
            </w:pPr>
            <w:r w:rsidRPr="00047789">
              <w:rPr>
                <w:rStyle w:val="eop"/>
                <w:rFonts w:cs="Calibri"/>
              </w:rPr>
              <w:t>Application (On-Exchange: Federal Application; Off-Exchange: Company Application)</w:t>
            </w:r>
          </w:p>
        </w:tc>
        <w:tc>
          <w:tcPr>
            <w:tcW w:w="640" w:type="dxa"/>
          </w:tcPr>
          <w:p w14:paraId="31D941B8" w14:textId="77777777" w:rsidR="000B695A" w:rsidRPr="00E82FA8" w:rsidRDefault="000B695A" w:rsidP="000B695A"/>
        </w:tc>
        <w:tc>
          <w:tcPr>
            <w:tcW w:w="720" w:type="dxa"/>
          </w:tcPr>
          <w:p w14:paraId="76BB1046" w14:textId="77777777" w:rsidR="000B695A" w:rsidRPr="00E82FA8" w:rsidRDefault="000B695A" w:rsidP="000B695A"/>
        </w:tc>
        <w:tc>
          <w:tcPr>
            <w:tcW w:w="3860" w:type="dxa"/>
          </w:tcPr>
          <w:p w14:paraId="016C44DF" w14:textId="77777777" w:rsidR="000B695A" w:rsidRPr="00E82FA8" w:rsidRDefault="000B695A" w:rsidP="000B695A"/>
        </w:tc>
      </w:tr>
      <w:tr w:rsidR="000B695A" w:rsidRPr="00E82FA8" w14:paraId="620C9473" w14:textId="77777777" w:rsidTr="00885CF8">
        <w:tc>
          <w:tcPr>
            <w:tcW w:w="2435" w:type="dxa"/>
            <w:tcBorders>
              <w:top w:val="single" w:sz="6" w:space="0" w:color="auto"/>
              <w:left w:val="single" w:sz="6" w:space="0" w:color="auto"/>
              <w:bottom w:val="single" w:sz="6" w:space="0" w:color="auto"/>
              <w:right w:val="single" w:sz="6" w:space="0" w:color="auto"/>
            </w:tcBorders>
            <w:shd w:val="clear" w:color="auto" w:fill="auto"/>
          </w:tcPr>
          <w:p w14:paraId="71250936" w14:textId="182495F6" w:rsidR="000B695A" w:rsidRPr="00E82FA8" w:rsidRDefault="000B695A" w:rsidP="000B695A">
            <w:r w:rsidRPr="00047789">
              <w:rPr>
                <w:rStyle w:val="normaltextrun"/>
                <w:rFonts w:cs="Calibri"/>
                <w:color w:val="000000"/>
              </w:rPr>
              <w:t>Ins 2701.11</w:t>
            </w:r>
            <w:r w:rsidRPr="00047789">
              <w:rPr>
                <w:rStyle w:val="eop"/>
                <w:rFonts w:cs="Calibri"/>
                <w:color w:val="000000"/>
              </w:rPr>
              <w:t> </w:t>
            </w:r>
          </w:p>
        </w:tc>
        <w:tc>
          <w:tcPr>
            <w:tcW w:w="6835" w:type="dxa"/>
            <w:tcBorders>
              <w:top w:val="single" w:sz="6" w:space="0" w:color="auto"/>
              <w:left w:val="single" w:sz="6" w:space="0" w:color="auto"/>
              <w:bottom w:val="single" w:sz="6" w:space="0" w:color="auto"/>
              <w:right w:val="single" w:sz="6" w:space="0" w:color="auto"/>
            </w:tcBorders>
            <w:shd w:val="clear" w:color="auto" w:fill="auto"/>
          </w:tcPr>
          <w:p w14:paraId="34DF5434" w14:textId="4E99C52D" w:rsidR="000B695A" w:rsidRPr="00E82FA8" w:rsidRDefault="000B695A" w:rsidP="000B695A">
            <w:r w:rsidRPr="00047789">
              <w:rPr>
                <w:rStyle w:val="normaltextrun"/>
                <w:rFonts w:cs="Calibri"/>
              </w:rPr>
              <w:t>Network Adequacy Filing (NH Template)</w:t>
            </w:r>
            <w:r w:rsidRPr="00047789">
              <w:rPr>
                <w:rStyle w:val="eop"/>
                <w:rFonts w:cs="Calibri"/>
              </w:rPr>
              <w:t> </w:t>
            </w:r>
          </w:p>
        </w:tc>
        <w:tc>
          <w:tcPr>
            <w:tcW w:w="640" w:type="dxa"/>
          </w:tcPr>
          <w:p w14:paraId="76AE24D5" w14:textId="77777777" w:rsidR="000B695A" w:rsidRPr="00E82FA8" w:rsidRDefault="000B695A" w:rsidP="000B695A"/>
        </w:tc>
        <w:tc>
          <w:tcPr>
            <w:tcW w:w="720" w:type="dxa"/>
          </w:tcPr>
          <w:p w14:paraId="11C7E655" w14:textId="77777777" w:rsidR="000B695A" w:rsidRPr="00E82FA8" w:rsidRDefault="000B695A" w:rsidP="000B695A"/>
        </w:tc>
        <w:tc>
          <w:tcPr>
            <w:tcW w:w="3860" w:type="dxa"/>
          </w:tcPr>
          <w:p w14:paraId="3CDC1489" w14:textId="3A536E69" w:rsidR="000B695A" w:rsidRPr="00E82FA8" w:rsidRDefault="000B695A" w:rsidP="000B695A"/>
        </w:tc>
      </w:tr>
      <w:tr w:rsidR="000B695A" w:rsidRPr="00E82FA8" w14:paraId="447A9F67" w14:textId="77777777" w:rsidTr="00885CF8">
        <w:tc>
          <w:tcPr>
            <w:tcW w:w="2435" w:type="dxa"/>
            <w:tcBorders>
              <w:top w:val="single" w:sz="6" w:space="0" w:color="auto"/>
              <w:left w:val="single" w:sz="6" w:space="0" w:color="auto"/>
              <w:bottom w:val="single" w:sz="6" w:space="0" w:color="auto"/>
              <w:right w:val="single" w:sz="6" w:space="0" w:color="auto"/>
            </w:tcBorders>
            <w:shd w:val="clear" w:color="auto" w:fill="auto"/>
          </w:tcPr>
          <w:p w14:paraId="19151685" w14:textId="64AF761F" w:rsidR="000B695A" w:rsidRPr="00E82FA8" w:rsidRDefault="000B695A" w:rsidP="000B695A">
            <w:r w:rsidRPr="00047789">
              <w:rPr>
                <w:rStyle w:val="normaltextrun"/>
                <w:rFonts w:cs="Calibri"/>
              </w:rPr>
              <w:t>Ins 401.14(m)</w:t>
            </w:r>
            <w:r w:rsidRPr="00047789">
              <w:rPr>
                <w:rStyle w:val="eop"/>
                <w:rFonts w:cs="Calibri"/>
              </w:rPr>
              <w:t> </w:t>
            </w:r>
          </w:p>
        </w:tc>
        <w:tc>
          <w:tcPr>
            <w:tcW w:w="6835" w:type="dxa"/>
            <w:tcBorders>
              <w:top w:val="single" w:sz="6" w:space="0" w:color="auto"/>
              <w:left w:val="single" w:sz="6" w:space="0" w:color="auto"/>
              <w:bottom w:val="single" w:sz="6" w:space="0" w:color="auto"/>
              <w:right w:val="single" w:sz="6" w:space="0" w:color="auto"/>
            </w:tcBorders>
            <w:shd w:val="clear" w:color="auto" w:fill="auto"/>
          </w:tcPr>
          <w:p w14:paraId="590DBB71" w14:textId="0FEC5F43" w:rsidR="000B695A" w:rsidRPr="00E82FA8" w:rsidRDefault="000B695A" w:rsidP="000B695A">
            <w:r w:rsidRPr="00047789">
              <w:rPr>
                <w:rStyle w:val="normaltextrun"/>
                <w:rFonts w:cs="Calibri"/>
              </w:rPr>
              <w:t>Rates</w:t>
            </w:r>
            <w:r w:rsidRPr="00047789">
              <w:rPr>
                <w:rStyle w:val="eop"/>
                <w:rFonts w:cs="Calibri"/>
              </w:rPr>
              <w:t> </w:t>
            </w:r>
          </w:p>
        </w:tc>
        <w:tc>
          <w:tcPr>
            <w:tcW w:w="640" w:type="dxa"/>
          </w:tcPr>
          <w:p w14:paraId="7EDCB0B1" w14:textId="77777777" w:rsidR="000B695A" w:rsidRPr="00E82FA8" w:rsidRDefault="000B695A" w:rsidP="000B695A"/>
        </w:tc>
        <w:tc>
          <w:tcPr>
            <w:tcW w:w="720" w:type="dxa"/>
          </w:tcPr>
          <w:p w14:paraId="737383EA" w14:textId="77777777" w:rsidR="000B695A" w:rsidRPr="00E82FA8" w:rsidRDefault="000B695A" w:rsidP="000B695A"/>
        </w:tc>
        <w:tc>
          <w:tcPr>
            <w:tcW w:w="3860" w:type="dxa"/>
          </w:tcPr>
          <w:p w14:paraId="31988D89" w14:textId="4085B64D" w:rsidR="000B695A" w:rsidRPr="00E82FA8" w:rsidRDefault="000B695A" w:rsidP="000B695A"/>
        </w:tc>
      </w:tr>
      <w:tr w:rsidR="000B695A" w:rsidRPr="00E82FA8" w14:paraId="1940DCD2" w14:textId="77777777" w:rsidTr="00885CF8">
        <w:tc>
          <w:tcPr>
            <w:tcW w:w="2435" w:type="dxa"/>
            <w:tcBorders>
              <w:top w:val="single" w:sz="6" w:space="0" w:color="auto"/>
              <w:left w:val="single" w:sz="6" w:space="0" w:color="auto"/>
              <w:bottom w:val="single" w:sz="6" w:space="0" w:color="auto"/>
              <w:right w:val="single" w:sz="6" w:space="0" w:color="auto"/>
            </w:tcBorders>
            <w:shd w:val="clear" w:color="auto" w:fill="auto"/>
          </w:tcPr>
          <w:p w14:paraId="7A0F4934" w14:textId="43FF9F0E" w:rsidR="000B695A" w:rsidRPr="00047789" w:rsidRDefault="000B695A" w:rsidP="000B695A">
            <w:pPr>
              <w:pStyle w:val="paragraph"/>
              <w:spacing w:before="0" w:beforeAutospacing="0" w:after="0" w:afterAutospacing="0"/>
              <w:textAlignment w:val="baseline"/>
              <w:divId w:val="466239043"/>
              <w:rPr>
                <w:rFonts w:asciiTheme="minorHAnsi" w:hAnsiTheme="minorHAnsi" w:cs="Segoe UI"/>
                <w:sz w:val="22"/>
                <w:szCs w:val="22"/>
              </w:rPr>
            </w:pPr>
            <w:r w:rsidRPr="00047789">
              <w:rPr>
                <w:rStyle w:val="normaltextrun"/>
                <w:rFonts w:asciiTheme="minorHAnsi" w:hAnsiTheme="minorHAnsi" w:cs="Calibri"/>
                <w:sz w:val="22"/>
                <w:szCs w:val="22"/>
              </w:rPr>
              <w:t>RSA 420-H:5</w:t>
            </w:r>
            <w:r w:rsidRPr="00047789">
              <w:rPr>
                <w:rStyle w:val="eop"/>
                <w:rFonts w:asciiTheme="minorHAnsi" w:hAnsiTheme="minorHAnsi" w:cs="Calibri"/>
                <w:sz w:val="22"/>
                <w:szCs w:val="22"/>
              </w:rPr>
              <w:t> </w:t>
            </w:r>
          </w:p>
          <w:p w14:paraId="00948353" w14:textId="3778551D" w:rsidR="000B695A" w:rsidRPr="00E82FA8" w:rsidRDefault="000B695A" w:rsidP="000B695A">
            <w:r w:rsidRPr="00047789">
              <w:rPr>
                <w:rStyle w:val="normaltextrun"/>
                <w:rFonts w:cs="Calibri"/>
              </w:rPr>
              <w:t>Ins 401.14(h)</w:t>
            </w:r>
            <w:r w:rsidRPr="00047789">
              <w:rPr>
                <w:rStyle w:val="eop"/>
                <w:rFonts w:cs="Calibri"/>
              </w:rPr>
              <w:t> </w:t>
            </w:r>
          </w:p>
        </w:tc>
        <w:tc>
          <w:tcPr>
            <w:tcW w:w="6835" w:type="dxa"/>
            <w:tcBorders>
              <w:top w:val="single" w:sz="6" w:space="0" w:color="auto"/>
              <w:left w:val="single" w:sz="6" w:space="0" w:color="auto"/>
              <w:bottom w:val="single" w:sz="6" w:space="0" w:color="auto"/>
              <w:right w:val="single" w:sz="6" w:space="0" w:color="auto"/>
            </w:tcBorders>
            <w:shd w:val="clear" w:color="auto" w:fill="auto"/>
          </w:tcPr>
          <w:p w14:paraId="5C7EB8AE" w14:textId="1E6611E1" w:rsidR="000B695A" w:rsidRPr="00E82FA8" w:rsidRDefault="000B695A" w:rsidP="000B695A">
            <w:r w:rsidRPr="00047789">
              <w:rPr>
                <w:rStyle w:val="normaltextrun"/>
                <w:rFonts w:cs="Calibri"/>
              </w:rPr>
              <w:t>Readability Certificate of compliance</w:t>
            </w:r>
            <w:r w:rsidRPr="00047789">
              <w:rPr>
                <w:rStyle w:val="eop"/>
                <w:rFonts w:cs="Calibri"/>
              </w:rPr>
              <w:t> </w:t>
            </w:r>
          </w:p>
        </w:tc>
        <w:tc>
          <w:tcPr>
            <w:tcW w:w="640" w:type="dxa"/>
          </w:tcPr>
          <w:p w14:paraId="047FC787" w14:textId="77777777" w:rsidR="000B695A" w:rsidRPr="00E82FA8" w:rsidRDefault="000B695A" w:rsidP="000B695A"/>
        </w:tc>
        <w:tc>
          <w:tcPr>
            <w:tcW w:w="720" w:type="dxa"/>
          </w:tcPr>
          <w:p w14:paraId="35163C97" w14:textId="77777777" w:rsidR="000B695A" w:rsidRPr="00E82FA8" w:rsidRDefault="000B695A" w:rsidP="000B695A"/>
        </w:tc>
        <w:tc>
          <w:tcPr>
            <w:tcW w:w="3860" w:type="dxa"/>
          </w:tcPr>
          <w:p w14:paraId="311F4FB0" w14:textId="179B830F" w:rsidR="000B695A" w:rsidRPr="00E82FA8" w:rsidRDefault="000B695A" w:rsidP="000B695A"/>
        </w:tc>
      </w:tr>
      <w:tr w:rsidR="000B695A" w:rsidRPr="00E82FA8" w14:paraId="098C3D33" w14:textId="77777777" w:rsidTr="00885CF8">
        <w:tc>
          <w:tcPr>
            <w:tcW w:w="2435" w:type="dxa"/>
            <w:tcBorders>
              <w:top w:val="single" w:sz="6" w:space="0" w:color="auto"/>
              <w:left w:val="single" w:sz="6" w:space="0" w:color="auto"/>
              <w:bottom w:val="single" w:sz="6" w:space="0" w:color="auto"/>
              <w:right w:val="single" w:sz="6" w:space="0" w:color="auto"/>
            </w:tcBorders>
            <w:shd w:val="clear" w:color="auto" w:fill="auto"/>
          </w:tcPr>
          <w:p w14:paraId="66888801" w14:textId="7CD878B4" w:rsidR="000B695A" w:rsidRPr="00E82FA8" w:rsidRDefault="000B695A" w:rsidP="000B695A">
            <w:r w:rsidRPr="00047789">
              <w:rPr>
                <w:rStyle w:val="normaltextrun"/>
                <w:rFonts w:cs="Calibri"/>
              </w:rPr>
              <w:t>Ins 401.04(r)</w:t>
            </w:r>
            <w:r w:rsidRPr="00047789">
              <w:rPr>
                <w:rStyle w:val="eop"/>
                <w:rFonts w:cs="Calibri"/>
              </w:rPr>
              <w:t> </w:t>
            </w:r>
          </w:p>
        </w:tc>
        <w:tc>
          <w:tcPr>
            <w:tcW w:w="6835" w:type="dxa"/>
            <w:tcBorders>
              <w:top w:val="single" w:sz="6" w:space="0" w:color="auto"/>
              <w:left w:val="single" w:sz="6" w:space="0" w:color="auto"/>
              <w:bottom w:val="single" w:sz="6" w:space="0" w:color="auto"/>
              <w:right w:val="single" w:sz="6" w:space="0" w:color="auto"/>
            </w:tcBorders>
            <w:shd w:val="clear" w:color="auto" w:fill="auto"/>
          </w:tcPr>
          <w:p w14:paraId="1ED66DE6" w14:textId="47675D6F" w:rsidR="000B695A" w:rsidRPr="00E82FA8" w:rsidRDefault="000B695A" w:rsidP="000B695A">
            <w:r w:rsidRPr="00047789">
              <w:rPr>
                <w:rStyle w:val="normaltextrun"/>
                <w:rFonts w:cs="Calibri"/>
              </w:rPr>
              <w:t>Non-English language</w:t>
            </w:r>
            <w:r w:rsidRPr="00047789">
              <w:rPr>
                <w:rStyle w:val="normaltextrun"/>
                <w:rFonts w:cs="Calibri"/>
                <w:color w:val="000000"/>
              </w:rPr>
              <w:t> translator certification and disclosure</w:t>
            </w:r>
            <w:r w:rsidRPr="00047789">
              <w:rPr>
                <w:rStyle w:val="eop"/>
                <w:rFonts w:cs="Calibri"/>
                <w:color w:val="000000"/>
              </w:rPr>
              <w:t> </w:t>
            </w:r>
          </w:p>
        </w:tc>
        <w:tc>
          <w:tcPr>
            <w:tcW w:w="640" w:type="dxa"/>
          </w:tcPr>
          <w:p w14:paraId="2342DABC" w14:textId="77777777" w:rsidR="000B695A" w:rsidRPr="00E82FA8" w:rsidRDefault="000B695A" w:rsidP="000B695A"/>
        </w:tc>
        <w:tc>
          <w:tcPr>
            <w:tcW w:w="720" w:type="dxa"/>
          </w:tcPr>
          <w:p w14:paraId="56CE3164" w14:textId="77777777" w:rsidR="000B695A" w:rsidRPr="00E82FA8" w:rsidRDefault="000B695A" w:rsidP="000B695A"/>
        </w:tc>
        <w:tc>
          <w:tcPr>
            <w:tcW w:w="3860" w:type="dxa"/>
          </w:tcPr>
          <w:p w14:paraId="3F49B407" w14:textId="4E35B11D" w:rsidR="000B695A" w:rsidRPr="00E82FA8" w:rsidRDefault="000B695A" w:rsidP="000B695A"/>
        </w:tc>
      </w:tr>
      <w:tr w:rsidR="000B695A" w:rsidRPr="00E82FA8" w14:paraId="49F2004A" w14:textId="77777777" w:rsidTr="00885CF8">
        <w:tc>
          <w:tcPr>
            <w:tcW w:w="2435" w:type="dxa"/>
          </w:tcPr>
          <w:p w14:paraId="1CB9F2C0" w14:textId="4824B920" w:rsidR="000B695A" w:rsidRPr="00E82FA8" w:rsidRDefault="000B695A" w:rsidP="000B695A"/>
        </w:tc>
        <w:tc>
          <w:tcPr>
            <w:tcW w:w="6835" w:type="dxa"/>
          </w:tcPr>
          <w:p w14:paraId="24A2603B" w14:textId="1712D291" w:rsidR="000B695A" w:rsidRPr="00E82FA8" w:rsidRDefault="000B695A" w:rsidP="000B695A"/>
        </w:tc>
        <w:tc>
          <w:tcPr>
            <w:tcW w:w="640" w:type="dxa"/>
          </w:tcPr>
          <w:p w14:paraId="04527EEB" w14:textId="77777777" w:rsidR="000B695A" w:rsidRPr="00E82FA8" w:rsidRDefault="000B695A" w:rsidP="000B695A"/>
        </w:tc>
        <w:tc>
          <w:tcPr>
            <w:tcW w:w="720" w:type="dxa"/>
          </w:tcPr>
          <w:p w14:paraId="6BDBBBC9" w14:textId="77777777" w:rsidR="000B695A" w:rsidRPr="00E82FA8" w:rsidRDefault="000B695A" w:rsidP="000B695A"/>
        </w:tc>
        <w:tc>
          <w:tcPr>
            <w:tcW w:w="3860" w:type="dxa"/>
          </w:tcPr>
          <w:p w14:paraId="67BFF39F" w14:textId="441CA863" w:rsidR="000B695A" w:rsidRPr="00E82FA8" w:rsidRDefault="000B695A" w:rsidP="000B695A"/>
        </w:tc>
      </w:tr>
      <w:tr w:rsidR="000B695A" w:rsidRPr="00E82FA8" w14:paraId="2E0E3261" w14:textId="77777777" w:rsidTr="004F014A">
        <w:tc>
          <w:tcPr>
            <w:tcW w:w="14490" w:type="dxa"/>
            <w:gridSpan w:val="5"/>
            <w:shd w:val="clear" w:color="auto" w:fill="BF8F00" w:themeFill="accent4" w:themeFillShade="BF"/>
          </w:tcPr>
          <w:p w14:paraId="2849B0BE" w14:textId="5186E384" w:rsidR="000B695A" w:rsidRPr="00E82FA8" w:rsidRDefault="000B695A" w:rsidP="000B695A">
            <w:r w:rsidRPr="00E82FA8">
              <w:rPr>
                <w:b/>
              </w:rPr>
              <w:t>Guaranteed Issue and Renewability</w:t>
            </w:r>
          </w:p>
        </w:tc>
      </w:tr>
      <w:tr w:rsidR="000B695A" w:rsidRPr="00E82FA8" w14:paraId="7BBC4C56" w14:textId="77777777" w:rsidTr="00885CF8">
        <w:tc>
          <w:tcPr>
            <w:tcW w:w="2435" w:type="dxa"/>
          </w:tcPr>
          <w:p w14:paraId="750F0594" w14:textId="5DE4AA3E" w:rsidR="000B695A" w:rsidRPr="00E82FA8" w:rsidRDefault="000B695A" w:rsidP="000B695A">
            <w:r w:rsidRPr="00E82FA8">
              <w:t>42 USC § 300gg-1</w:t>
            </w:r>
          </w:p>
        </w:tc>
        <w:tc>
          <w:tcPr>
            <w:tcW w:w="6835" w:type="dxa"/>
          </w:tcPr>
          <w:p w14:paraId="5C55EB69" w14:textId="2DC78756" w:rsidR="000B695A" w:rsidRPr="00E82FA8" w:rsidRDefault="000B695A" w:rsidP="000B695A">
            <w:r w:rsidRPr="00E82FA8">
              <w:t>Guaranteed availability of coverage</w:t>
            </w:r>
          </w:p>
        </w:tc>
        <w:tc>
          <w:tcPr>
            <w:tcW w:w="640" w:type="dxa"/>
          </w:tcPr>
          <w:p w14:paraId="673503AB" w14:textId="77777777" w:rsidR="000B695A" w:rsidRPr="00E82FA8" w:rsidRDefault="000B695A" w:rsidP="000B695A"/>
        </w:tc>
        <w:tc>
          <w:tcPr>
            <w:tcW w:w="720" w:type="dxa"/>
          </w:tcPr>
          <w:p w14:paraId="77DA9FDE" w14:textId="77777777" w:rsidR="000B695A" w:rsidRPr="00E82FA8" w:rsidRDefault="000B695A" w:rsidP="000B695A"/>
        </w:tc>
        <w:tc>
          <w:tcPr>
            <w:tcW w:w="3860" w:type="dxa"/>
          </w:tcPr>
          <w:p w14:paraId="1934054E" w14:textId="5A5B6A28" w:rsidR="000B695A" w:rsidRPr="00E82FA8" w:rsidRDefault="000B695A" w:rsidP="000B695A"/>
        </w:tc>
      </w:tr>
      <w:tr w:rsidR="000B695A" w:rsidRPr="00E82FA8" w14:paraId="33181887" w14:textId="77777777" w:rsidTr="00885CF8">
        <w:tc>
          <w:tcPr>
            <w:tcW w:w="2435" w:type="dxa"/>
          </w:tcPr>
          <w:p w14:paraId="3C1C81BE" w14:textId="38568500" w:rsidR="000B695A" w:rsidRPr="00E82FA8" w:rsidRDefault="000B695A" w:rsidP="000B695A">
            <w:r w:rsidRPr="00E82FA8">
              <w:t>42 USC § 300gg-2</w:t>
            </w:r>
          </w:p>
        </w:tc>
        <w:tc>
          <w:tcPr>
            <w:tcW w:w="6835" w:type="dxa"/>
          </w:tcPr>
          <w:p w14:paraId="2CAA3436" w14:textId="0E4641C9" w:rsidR="000B695A" w:rsidRPr="00E82FA8" w:rsidRDefault="000B695A" w:rsidP="000B695A">
            <w:r w:rsidRPr="00E82FA8">
              <w:t>Guaranteed renewability of coverage</w:t>
            </w:r>
          </w:p>
        </w:tc>
        <w:tc>
          <w:tcPr>
            <w:tcW w:w="640" w:type="dxa"/>
          </w:tcPr>
          <w:p w14:paraId="18A1BB75" w14:textId="77777777" w:rsidR="000B695A" w:rsidRPr="00E82FA8" w:rsidRDefault="000B695A" w:rsidP="000B695A"/>
        </w:tc>
        <w:tc>
          <w:tcPr>
            <w:tcW w:w="720" w:type="dxa"/>
          </w:tcPr>
          <w:p w14:paraId="0FA1480E" w14:textId="77777777" w:rsidR="000B695A" w:rsidRPr="00E82FA8" w:rsidRDefault="000B695A" w:rsidP="000B695A"/>
        </w:tc>
        <w:tc>
          <w:tcPr>
            <w:tcW w:w="3860" w:type="dxa"/>
          </w:tcPr>
          <w:p w14:paraId="3955FEAD" w14:textId="041A2FAE" w:rsidR="000B695A" w:rsidRPr="00E82FA8" w:rsidRDefault="000B695A" w:rsidP="000B695A"/>
        </w:tc>
      </w:tr>
      <w:tr w:rsidR="000B695A" w:rsidRPr="00E82FA8" w14:paraId="2DBF3FDA" w14:textId="77777777" w:rsidTr="00885CF8">
        <w:tc>
          <w:tcPr>
            <w:tcW w:w="2435" w:type="dxa"/>
          </w:tcPr>
          <w:p w14:paraId="06AA4C2F" w14:textId="7B6B35A1" w:rsidR="000B695A" w:rsidRPr="00E82FA8" w:rsidRDefault="000B695A" w:rsidP="000B695A">
            <w:r w:rsidRPr="00E82FA8">
              <w:t>42 USC § 300gg-4</w:t>
            </w:r>
          </w:p>
        </w:tc>
        <w:tc>
          <w:tcPr>
            <w:tcW w:w="6835" w:type="dxa"/>
          </w:tcPr>
          <w:p w14:paraId="4E395887" w14:textId="3B9E5D5D" w:rsidR="000B695A" w:rsidRPr="00E82FA8" w:rsidRDefault="000B695A" w:rsidP="000B695A">
            <w:r w:rsidRPr="00E82FA8">
              <w:t>Prohibiting discrimination against individual participants and beneficiaries based on health status</w:t>
            </w:r>
          </w:p>
        </w:tc>
        <w:tc>
          <w:tcPr>
            <w:tcW w:w="640" w:type="dxa"/>
          </w:tcPr>
          <w:p w14:paraId="09060864" w14:textId="77777777" w:rsidR="000B695A" w:rsidRPr="00E82FA8" w:rsidRDefault="000B695A" w:rsidP="000B695A"/>
        </w:tc>
        <w:tc>
          <w:tcPr>
            <w:tcW w:w="720" w:type="dxa"/>
          </w:tcPr>
          <w:p w14:paraId="477C9388" w14:textId="77777777" w:rsidR="000B695A" w:rsidRPr="00E82FA8" w:rsidRDefault="000B695A" w:rsidP="000B695A"/>
        </w:tc>
        <w:tc>
          <w:tcPr>
            <w:tcW w:w="3860" w:type="dxa"/>
          </w:tcPr>
          <w:p w14:paraId="1134B2E2" w14:textId="164199A2" w:rsidR="000B695A" w:rsidRPr="00E82FA8" w:rsidRDefault="000B695A" w:rsidP="000B695A"/>
        </w:tc>
      </w:tr>
      <w:tr w:rsidR="000B695A" w:rsidRPr="00E82FA8" w14:paraId="375CC3A3" w14:textId="77777777" w:rsidTr="00885CF8">
        <w:tc>
          <w:tcPr>
            <w:tcW w:w="2435" w:type="dxa"/>
          </w:tcPr>
          <w:p w14:paraId="6550BDC5" w14:textId="27F09FA9" w:rsidR="000B695A" w:rsidRPr="00E82FA8" w:rsidRDefault="000B695A" w:rsidP="000B695A">
            <w:r w:rsidRPr="00E82FA8">
              <w:t>RSA 420-G:6</w:t>
            </w:r>
          </w:p>
        </w:tc>
        <w:tc>
          <w:tcPr>
            <w:tcW w:w="6835" w:type="dxa"/>
          </w:tcPr>
          <w:p w14:paraId="658D13CB" w14:textId="170DC85B" w:rsidR="000B695A" w:rsidRPr="00E82FA8" w:rsidRDefault="000B695A" w:rsidP="000B695A">
            <w:r w:rsidRPr="00E82FA8">
              <w:t>Guaranteed Issue and Renewability</w:t>
            </w:r>
          </w:p>
        </w:tc>
        <w:tc>
          <w:tcPr>
            <w:tcW w:w="640" w:type="dxa"/>
          </w:tcPr>
          <w:p w14:paraId="703D3BCB" w14:textId="77777777" w:rsidR="000B695A" w:rsidRPr="00E82FA8" w:rsidRDefault="000B695A" w:rsidP="000B695A"/>
        </w:tc>
        <w:tc>
          <w:tcPr>
            <w:tcW w:w="720" w:type="dxa"/>
          </w:tcPr>
          <w:p w14:paraId="782BCDE8" w14:textId="77777777" w:rsidR="000B695A" w:rsidRPr="00E82FA8" w:rsidRDefault="000B695A" w:rsidP="000B695A"/>
        </w:tc>
        <w:tc>
          <w:tcPr>
            <w:tcW w:w="3860" w:type="dxa"/>
          </w:tcPr>
          <w:p w14:paraId="43874487" w14:textId="0CC9C7EB" w:rsidR="000B695A" w:rsidRPr="00E82FA8" w:rsidRDefault="000B695A" w:rsidP="000B695A"/>
        </w:tc>
      </w:tr>
      <w:tr w:rsidR="000B695A" w:rsidRPr="00E82FA8" w14:paraId="62EE2D87" w14:textId="77777777" w:rsidTr="00885CF8">
        <w:tc>
          <w:tcPr>
            <w:tcW w:w="2435" w:type="dxa"/>
          </w:tcPr>
          <w:p w14:paraId="141C567A" w14:textId="77777777" w:rsidR="000B695A" w:rsidRPr="00E82FA8" w:rsidRDefault="000B695A" w:rsidP="000B695A"/>
        </w:tc>
        <w:tc>
          <w:tcPr>
            <w:tcW w:w="6835" w:type="dxa"/>
          </w:tcPr>
          <w:p w14:paraId="1E2E4A82" w14:textId="77777777" w:rsidR="000B695A" w:rsidRPr="00E82FA8" w:rsidRDefault="000B695A" w:rsidP="000B695A"/>
        </w:tc>
        <w:tc>
          <w:tcPr>
            <w:tcW w:w="640" w:type="dxa"/>
          </w:tcPr>
          <w:p w14:paraId="70ED1BF0" w14:textId="77777777" w:rsidR="000B695A" w:rsidRPr="00E82FA8" w:rsidRDefault="000B695A" w:rsidP="000B695A"/>
        </w:tc>
        <w:tc>
          <w:tcPr>
            <w:tcW w:w="720" w:type="dxa"/>
          </w:tcPr>
          <w:p w14:paraId="5355C7AA" w14:textId="77777777" w:rsidR="000B695A" w:rsidRPr="00E82FA8" w:rsidRDefault="000B695A" w:rsidP="000B695A"/>
        </w:tc>
        <w:tc>
          <w:tcPr>
            <w:tcW w:w="3860" w:type="dxa"/>
          </w:tcPr>
          <w:p w14:paraId="1CD999CE" w14:textId="17467575" w:rsidR="000B695A" w:rsidRPr="00E82FA8" w:rsidRDefault="000B695A" w:rsidP="000B695A"/>
        </w:tc>
      </w:tr>
      <w:tr w:rsidR="000B695A" w:rsidRPr="00E82FA8" w14:paraId="25E94C5E" w14:textId="77777777" w:rsidTr="004F014A">
        <w:tc>
          <w:tcPr>
            <w:tcW w:w="2435" w:type="dxa"/>
            <w:shd w:val="clear" w:color="auto" w:fill="BF8F00" w:themeFill="accent4" w:themeFillShade="BF"/>
          </w:tcPr>
          <w:p w14:paraId="4C736020" w14:textId="1501FAB8" w:rsidR="000B695A" w:rsidRPr="00E82FA8" w:rsidRDefault="000B695A" w:rsidP="000B695A">
            <w:pPr>
              <w:rPr>
                <w:b/>
              </w:rPr>
            </w:pPr>
            <w:r w:rsidRPr="00E82FA8">
              <w:rPr>
                <w:b/>
              </w:rPr>
              <w:t>Dependent</w:t>
            </w:r>
          </w:p>
        </w:tc>
        <w:tc>
          <w:tcPr>
            <w:tcW w:w="6835" w:type="dxa"/>
            <w:shd w:val="clear" w:color="auto" w:fill="BF8F00" w:themeFill="accent4" w:themeFillShade="BF"/>
          </w:tcPr>
          <w:p w14:paraId="013B955A" w14:textId="77777777" w:rsidR="000B695A" w:rsidRPr="00E82FA8" w:rsidRDefault="000B695A" w:rsidP="000B695A"/>
        </w:tc>
        <w:tc>
          <w:tcPr>
            <w:tcW w:w="640" w:type="dxa"/>
            <w:shd w:val="clear" w:color="auto" w:fill="BF8F00" w:themeFill="accent4" w:themeFillShade="BF"/>
          </w:tcPr>
          <w:p w14:paraId="65DD5C7C" w14:textId="77777777" w:rsidR="000B695A" w:rsidRPr="00E82FA8" w:rsidRDefault="000B695A" w:rsidP="000B695A"/>
        </w:tc>
        <w:tc>
          <w:tcPr>
            <w:tcW w:w="720" w:type="dxa"/>
            <w:shd w:val="clear" w:color="auto" w:fill="BF8F00" w:themeFill="accent4" w:themeFillShade="BF"/>
          </w:tcPr>
          <w:p w14:paraId="7831E320" w14:textId="77777777" w:rsidR="000B695A" w:rsidRPr="00E82FA8" w:rsidRDefault="000B695A" w:rsidP="000B695A"/>
        </w:tc>
        <w:tc>
          <w:tcPr>
            <w:tcW w:w="3860" w:type="dxa"/>
            <w:shd w:val="clear" w:color="auto" w:fill="BF8F00" w:themeFill="accent4" w:themeFillShade="BF"/>
          </w:tcPr>
          <w:p w14:paraId="2CE34560" w14:textId="23553AD7" w:rsidR="000B695A" w:rsidRPr="00E82FA8" w:rsidRDefault="000B695A" w:rsidP="000B695A"/>
        </w:tc>
      </w:tr>
      <w:tr w:rsidR="000B695A" w:rsidRPr="00E82FA8" w14:paraId="6D217867" w14:textId="77777777" w:rsidTr="00885CF8">
        <w:tc>
          <w:tcPr>
            <w:tcW w:w="2435" w:type="dxa"/>
          </w:tcPr>
          <w:p w14:paraId="03496CDD" w14:textId="477FBB74" w:rsidR="000B695A" w:rsidRPr="00E82FA8" w:rsidRDefault="000B695A" w:rsidP="000B695A">
            <w:r w:rsidRPr="00E82FA8">
              <w:t>42 USC § 300gg-14</w:t>
            </w:r>
          </w:p>
          <w:p w14:paraId="0D3CE3C9" w14:textId="141917EE" w:rsidR="000B695A" w:rsidRPr="00E82FA8" w:rsidRDefault="000B695A" w:rsidP="000B695A">
            <w:r w:rsidRPr="00E82FA8">
              <w:t>45 CFR 147.120</w:t>
            </w:r>
          </w:p>
          <w:p w14:paraId="5C6455D8" w14:textId="4B99815C" w:rsidR="000B695A" w:rsidRPr="00E82FA8" w:rsidRDefault="000B695A" w:rsidP="00040859">
            <w:r w:rsidRPr="00E82FA8">
              <w:t>RSA 415:5, I(3)(a)</w:t>
            </w:r>
          </w:p>
        </w:tc>
        <w:tc>
          <w:tcPr>
            <w:tcW w:w="6835" w:type="dxa"/>
          </w:tcPr>
          <w:p w14:paraId="490CE348" w14:textId="6589B2D4" w:rsidR="000B695A" w:rsidRPr="00E82FA8" w:rsidRDefault="000B695A" w:rsidP="000B695A">
            <w:r w:rsidRPr="00E82FA8">
              <w:t>Coverage for dependents described in certificate of coverage</w:t>
            </w:r>
          </w:p>
          <w:p w14:paraId="62E898F3" w14:textId="6B6783E8" w:rsidR="000B695A" w:rsidRPr="00E82FA8" w:rsidRDefault="000B695A" w:rsidP="000B695A">
            <w:r w:rsidRPr="00E82FA8">
              <w:t xml:space="preserve">Dependent child under age 26 </w:t>
            </w:r>
            <w:r w:rsidR="003B476D">
              <w:t>and cannot be limited to students</w:t>
            </w:r>
          </w:p>
          <w:p w14:paraId="103E200E" w14:textId="2641AC5E" w:rsidR="000B695A" w:rsidRPr="00E82FA8" w:rsidRDefault="000B695A" w:rsidP="000B695A"/>
        </w:tc>
        <w:tc>
          <w:tcPr>
            <w:tcW w:w="640" w:type="dxa"/>
          </w:tcPr>
          <w:p w14:paraId="3A6071BB" w14:textId="77777777" w:rsidR="000B695A" w:rsidRPr="00E82FA8" w:rsidRDefault="000B695A" w:rsidP="000B695A"/>
        </w:tc>
        <w:tc>
          <w:tcPr>
            <w:tcW w:w="720" w:type="dxa"/>
          </w:tcPr>
          <w:p w14:paraId="20F7F910" w14:textId="77777777" w:rsidR="000B695A" w:rsidRPr="00E82FA8" w:rsidRDefault="000B695A" w:rsidP="000B695A"/>
        </w:tc>
        <w:tc>
          <w:tcPr>
            <w:tcW w:w="3860" w:type="dxa"/>
          </w:tcPr>
          <w:p w14:paraId="641AA464" w14:textId="17ABF663" w:rsidR="000B695A" w:rsidRPr="00E82FA8" w:rsidRDefault="000B695A" w:rsidP="000B695A"/>
        </w:tc>
      </w:tr>
      <w:tr w:rsidR="000B695A" w:rsidRPr="00E82FA8" w14:paraId="1DA385BF" w14:textId="77777777" w:rsidTr="00885CF8">
        <w:tc>
          <w:tcPr>
            <w:tcW w:w="2435" w:type="dxa"/>
          </w:tcPr>
          <w:p w14:paraId="2FBAC978" w14:textId="3509CD1B" w:rsidR="000B695A" w:rsidRPr="00E82FA8" w:rsidRDefault="000B695A" w:rsidP="000B695A">
            <w:r w:rsidRPr="00E82FA8">
              <w:lastRenderedPageBreak/>
              <w:t>RSA 415:5, I(3-a) (a)</w:t>
            </w:r>
          </w:p>
          <w:p w14:paraId="5E23BC42" w14:textId="77777777" w:rsidR="000B695A" w:rsidRPr="00E82FA8" w:rsidRDefault="000B695A" w:rsidP="000B695A"/>
        </w:tc>
        <w:tc>
          <w:tcPr>
            <w:tcW w:w="6835" w:type="dxa"/>
          </w:tcPr>
          <w:p w14:paraId="1BFA094B" w14:textId="5D8EDAD9" w:rsidR="000B695A" w:rsidRPr="00E82FA8" w:rsidRDefault="000B695A" w:rsidP="000B695A">
            <w:r w:rsidRPr="00E82FA8">
              <w:t>Disabled dependent</w:t>
            </w:r>
            <w:r>
              <w:t xml:space="preserve"> shall continue to qualify as a dependent </w:t>
            </w:r>
            <w:r w:rsidRPr="004C6CA9">
              <w:t>as long as said dependent remains chiefly financially dependent on the policyholder or the employee</w:t>
            </w:r>
          </w:p>
        </w:tc>
        <w:tc>
          <w:tcPr>
            <w:tcW w:w="640" w:type="dxa"/>
          </w:tcPr>
          <w:p w14:paraId="62434980" w14:textId="77777777" w:rsidR="000B695A" w:rsidRPr="00E82FA8" w:rsidRDefault="000B695A" w:rsidP="000B695A"/>
        </w:tc>
        <w:tc>
          <w:tcPr>
            <w:tcW w:w="720" w:type="dxa"/>
          </w:tcPr>
          <w:p w14:paraId="4A67A9BD" w14:textId="77777777" w:rsidR="000B695A" w:rsidRPr="00E82FA8" w:rsidRDefault="000B695A" w:rsidP="000B695A"/>
        </w:tc>
        <w:tc>
          <w:tcPr>
            <w:tcW w:w="3860" w:type="dxa"/>
          </w:tcPr>
          <w:p w14:paraId="05E78344" w14:textId="408E3D9E" w:rsidR="000B695A" w:rsidRPr="00E82FA8" w:rsidRDefault="000B695A" w:rsidP="000B695A"/>
        </w:tc>
      </w:tr>
      <w:tr w:rsidR="000B695A" w:rsidRPr="00E82FA8" w14:paraId="3570330D" w14:textId="77777777" w:rsidTr="00885CF8">
        <w:tc>
          <w:tcPr>
            <w:tcW w:w="2435" w:type="dxa"/>
          </w:tcPr>
          <w:p w14:paraId="7124D0B1" w14:textId="77777777" w:rsidR="000B695A" w:rsidRPr="00E82FA8" w:rsidRDefault="000B695A" w:rsidP="000B695A">
            <w:r w:rsidRPr="00E82FA8">
              <w:t>RSA 415:5, I(3)(f)</w:t>
            </w:r>
          </w:p>
          <w:p w14:paraId="2584E162" w14:textId="77777777" w:rsidR="000B695A" w:rsidRPr="00E82FA8" w:rsidRDefault="000B695A" w:rsidP="000B695A"/>
        </w:tc>
        <w:tc>
          <w:tcPr>
            <w:tcW w:w="6835" w:type="dxa"/>
          </w:tcPr>
          <w:p w14:paraId="75C73401" w14:textId="55FB12DC" w:rsidR="000B695A" w:rsidRPr="00E82FA8" w:rsidRDefault="000B695A" w:rsidP="000B695A">
            <w:r w:rsidRPr="00E82FA8">
              <w:t>Notice regarding coverage of Dependent</w:t>
            </w:r>
          </w:p>
        </w:tc>
        <w:tc>
          <w:tcPr>
            <w:tcW w:w="640" w:type="dxa"/>
          </w:tcPr>
          <w:p w14:paraId="76230E89" w14:textId="77777777" w:rsidR="000B695A" w:rsidRPr="00E82FA8" w:rsidRDefault="000B695A" w:rsidP="000B695A"/>
        </w:tc>
        <w:tc>
          <w:tcPr>
            <w:tcW w:w="720" w:type="dxa"/>
          </w:tcPr>
          <w:p w14:paraId="39F1877E" w14:textId="77777777" w:rsidR="000B695A" w:rsidRPr="00E82FA8" w:rsidRDefault="000B695A" w:rsidP="000B695A"/>
        </w:tc>
        <w:tc>
          <w:tcPr>
            <w:tcW w:w="3860" w:type="dxa"/>
          </w:tcPr>
          <w:p w14:paraId="01E7D201" w14:textId="4A9CB773" w:rsidR="000B695A" w:rsidRPr="00E82FA8" w:rsidRDefault="000B695A" w:rsidP="000B695A"/>
        </w:tc>
      </w:tr>
      <w:tr w:rsidR="000B695A" w:rsidRPr="00E82FA8" w14:paraId="4276295E" w14:textId="77777777" w:rsidTr="00885CF8">
        <w:tc>
          <w:tcPr>
            <w:tcW w:w="2435" w:type="dxa"/>
          </w:tcPr>
          <w:p w14:paraId="4EE71A6E" w14:textId="5AC0861E" w:rsidR="000B695A" w:rsidRPr="00E82FA8" w:rsidRDefault="000B695A" w:rsidP="000B695A">
            <w:r w:rsidRPr="00E82FA8">
              <w:t>RSA 415:22</w:t>
            </w:r>
          </w:p>
        </w:tc>
        <w:tc>
          <w:tcPr>
            <w:tcW w:w="6835" w:type="dxa"/>
          </w:tcPr>
          <w:p w14:paraId="12EDCD59" w14:textId="1EACC0F1" w:rsidR="000B695A" w:rsidRPr="00E82FA8" w:rsidRDefault="000B695A" w:rsidP="000B695A">
            <w:r w:rsidRPr="00E82FA8">
              <w:t>Newborn Children: Coverage provided for the first 31 days following birth</w:t>
            </w:r>
          </w:p>
        </w:tc>
        <w:tc>
          <w:tcPr>
            <w:tcW w:w="640" w:type="dxa"/>
          </w:tcPr>
          <w:p w14:paraId="47EB8B93" w14:textId="77777777" w:rsidR="000B695A" w:rsidRPr="00E82FA8" w:rsidRDefault="000B695A" w:rsidP="000B695A"/>
        </w:tc>
        <w:tc>
          <w:tcPr>
            <w:tcW w:w="720" w:type="dxa"/>
          </w:tcPr>
          <w:p w14:paraId="325661BE" w14:textId="77777777" w:rsidR="000B695A" w:rsidRPr="00E82FA8" w:rsidRDefault="000B695A" w:rsidP="000B695A"/>
        </w:tc>
        <w:tc>
          <w:tcPr>
            <w:tcW w:w="3860" w:type="dxa"/>
          </w:tcPr>
          <w:p w14:paraId="36F0799C" w14:textId="016491AF" w:rsidR="000B695A" w:rsidRPr="00E82FA8" w:rsidRDefault="000B695A" w:rsidP="000B695A"/>
        </w:tc>
      </w:tr>
      <w:tr w:rsidR="000B695A" w:rsidRPr="00E82FA8" w14:paraId="5BBB22FB" w14:textId="77777777" w:rsidTr="00885CF8">
        <w:tc>
          <w:tcPr>
            <w:tcW w:w="2435" w:type="dxa"/>
          </w:tcPr>
          <w:p w14:paraId="7D194252" w14:textId="4D4AA098" w:rsidR="000B695A" w:rsidRPr="00E82FA8" w:rsidRDefault="000B695A" w:rsidP="000B695A">
            <w:r w:rsidRPr="00E82FA8">
              <w:t>RSA 415:22-a</w:t>
            </w:r>
          </w:p>
        </w:tc>
        <w:tc>
          <w:tcPr>
            <w:tcW w:w="6835" w:type="dxa"/>
          </w:tcPr>
          <w:p w14:paraId="4D124BA2" w14:textId="59C0CEA9" w:rsidR="000B695A" w:rsidRPr="00E82FA8" w:rsidRDefault="000B695A" w:rsidP="000B695A">
            <w:r w:rsidRPr="00E82FA8">
              <w:t>Coverage During Adoption Proceedings</w:t>
            </w:r>
          </w:p>
        </w:tc>
        <w:tc>
          <w:tcPr>
            <w:tcW w:w="640" w:type="dxa"/>
          </w:tcPr>
          <w:p w14:paraId="51EC6BD4" w14:textId="77777777" w:rsidR="000B695A" w:rsidRPr="00E82FA8" w:rsidRDefault="000B695A" w:rsidP="000B695A"/>
        </w:tc>
        <w:tc>
          <w:tcPr>
            <w:tcW w:w="720" w:type="dxa"/>
          </w:tcPr>
          <w:p w14:paraId="75F18605" w14:textId="77777777" w:rsidR="000B695A" w:rsidRPr="00E82FA8" w:rsidRDefault="000B695A" w:rsidP="000B695A"/>
        </w:tc>
        <w:tc>
          <w:tcPr>
            <w:tcW w:w="3860" w:type="dxa"/>
          </w:tcPr>
          <w:p w14:paraId="4DAF5E22" w14:textId="78087C5F" w:rsidR="000B695A" w:rsidRPr="00E82FA8" w:rsidRDefault="000B695A" w:rsidP="000B695A"/>
        </w:tc>
      </w:tr>
      <w:tr w:rsidR="000B695A" w:rsidRPr="00E82FA8" w14:paraId="5DA4A306" w14:textId="77777777" w:rsidTr="00885CF8">
        <w:tc>
          <w:tcPr>
            <w:tcW w:w="2435" w:type="dxa"/>
          </w:tcPr>
          <w:p w14:paraId="0052A043" w14:textId="77777777" w:rsidR="000B695A" w:rsidRPr="00E82FA8" w:rsidRDefault="000B695A" w:rsidP="000B695A"/>
        </w:tc>
        <w:tc>
          <w:tcPr>
            <w:tcW w:w="6835" w:type="dxa"/>
          </w:tcPr>
          <w:p w14:paraId="7CDACD8E" w14:textId="77777777" w:rsidR="000B695A" w:rsidRPr="00E82FA8" w:rsidRDefault="000B695A" w:rsidP="000B695A"/>
        </w:tc>
        <w:tc>
          <w:tcPr>
            <w:tcW w:w="640" w:type="dxa"/>
          </w:tcPr>
          <w:p w14:paraId="710CA8A9" w14:textId="77777777" w:rsidR="000B695A" w:rsidRPr="00E82FA8" w:rsidRDefault="000B695A" w:rsidP="000B695A"/>
        </w:tc>
        <w:tc>
          <w:tcPr>
            <w:tcW w:w="720" w:type="dxa"/>
          </w:tcPr>
          <w:p w14:paraId="0DAF4F2A" w14:textId="77777777" w:rsidR="000B695A" w:rsidRPr="00E82FA8" w:rsidRDefault="000B695A" w:rsidP="000B695A"/>
        </w:tc>
        <w:tc>
          <w:tcPr>
            <w:tcW w:w="3860" w:type="dxa"/>
          </w:tcPr>
          <w:p w14:paraId="197CA3CD" w14:textId="0001F476" w:rsidR="000B695A" w:rsidRPr="00E82FA8" w:rsidRDefault="000B695A" w:rsidP="000B695A"/>
        </w:tc>
      </w:tr>
      <w:tr w:rsidR="000B695A" w:rsidRPr="00E82FA8" w14:paraId="2283577C" w14:textId="77777777" w:rsidTr="004F014A">
        <w:tc>
          <w:tcPr>
            <w:tcW w:w="2435" w:type="dxa"/>
            <w:shd w:val="clear" w:color="auto" w:fill="BF8F00" w:themeFill="accent4" w:themeFillShade="BF"/>
          </w:tcPr>
          <w:p w14:paraId="36B626EB" w14:textId="5028B4C2" w:rsidR="000B695A" w:rsidRPr="00E82FA8" w:rsidRDefault="000B695A" w:rsidP="000B695A">
            <w:pPr>
              <w:rPr>
                <w:b/>
              </w:rPr>
            </w:pPr>
            <w:r w:rsidRPr="00E82FA8">
              <w:rPr>
                <w:b/>
              </w:rPr>
              <w:t>Benefit Design</w:t>
            </w:r>
          </w:p>
        </w:tc>
        <w:tc>
          <w:tcPr>
            <w:tcW w:w="6835" w:type="dxa"/>
            <w:shd w:val="clear" w:color="auto" w:fill="BF8F00" w:themeFill="accent4" w:themeFillShade="BF"/>
          </w:tcPr>
          <w:p w14:paraId="04FFD360" w14:textId="77777777" w:rsidR="000B695A" w:rsidRPr="00E82FA8" w:rsidRDefault="000B695A" w:rsidP="000B695A"/>
        </w:tc>
        <w:tc>
          <w:tcPr>
            <w:tcW w:w="640" w:type="dxa"/>
            <w:shd w:val="clear" w:color="auto" w:fill="BF8F00" w:themeFill="accent4" w:themeFillShade="BF"/>
          </w:tcPr>
          <w:p w14:paraId="655CC0B8" w14:textId="77777777" w:rsidR="000B695A" w:rsidRPr="00E82FA8" w:rsidRDefault="000B695A" w:rsidP="000B695A"/>
        </w:tc>
        <w:tc>
          <w:tcPr>
            <w:tcW w:w="720" w:type="dxa"/>
            <w:shd w:val="clear" w:color="auto" w:fill="BF8F00" w:themeFill="accent4" w:themeFillShade="BF"/>
          </w:tcPr>
          <w:p w14:paraId="325A518C" w14:textId="77777777" w:rsidR="000B695A" w:rsidRPr="00E82FA8" w:rsidRDefault="000B695A" w:rsidP="000B695A"/>
        </w:tc>
        <w:tc>
          <w:tcPr>
            <w:tcW w:w="3860" w:type="dxa"/>
            <w:shd w:val="clear" w:color="auto" w:fill="BF8F00" w:themeFill="accent4" w:themeFillShade="BF"/>
          </w:tcPr>
          <w:p w14:paraId="4DF7479E" w14:textId="77777777" w:rsidR="000B695A" w:rsidRPr="00E82FA8" w:rsidRDefault="000B695A" w:rsidP="000B695A"/>
        </w:tc>
      </w:tr>
      <w:tr w:rsidR="000B695A" w:rsidRPr="00E82FA8" w14:paraId="3D1EACEB" w14:textId="77777777" w:rsidTr="00885CF8">
        <w:tc>
          <w:tcPr>
            <w:tcW w:w="2435" w:type="dxa"/>
          </w:tcPr>
          <w:p w14:paraId="05A18346" w14:textId="77777777" w:rsidR="000B695A" w:rsidRPr="00E82FA8" w:rsidRDefault="000B695A" w:rsidP="000B695A">
            <w:r w:rsidRPr="00E82FA8">
              <w:t>RSA 420-J:5</w:t>
            </w:r>
          </w:p>
          <w:p w14:paraId="695659D1" w14:textId="386DB2F5" w:rsidR="000B695A" w:rsidRPr="00E82FA8" w:rsidRDefault="000B695A" w:rsidP="000B695A">
            <w:r w:rsidRPr="00E82FA8">
              <w:t>42 USC § 300gg-19 (a)</w:t>
            </w:r>
          </w:p>
        </w:tc>
        <w:tc>
          <w:tcPr>
            <w:tcW w:w="6835" w:type="dxa"/>
          </w:tcPr>
          <w:p w14:paraId="7FF3E40B" w14:textId="3F012EEC" w:rsidR="000B695A" w:rsidRPr="00E82FA8" w:rsidRDefault="000B695A" w:rsidP="000B695A">
            <w:r w:rsidRPr="00E82FA8">
              <w:t xml:space="preserve">Grievance Procedures </w:t>
            </w:r>
            <w:r>
              <w:t>must comply with RSA 420-J:5</w:t>
            </w:r>
          </w:p>
          <w:p w14:paraId="30C08DCE" w14:textId="14C41DCA" w:rsidR="000B695A" w:rsidRPr="00E82FA8" w:rsidRDefault="000B695A" w:rsidP="000B695A">
            <w:pPr>
              <w:rPr>
                <w:u w:val="single"/>
              </w:rPr>
            </w:pPr>
            <w:r w:rsidRPr="00E82FA8">
              <w:t>Internal claims appeals</w:t>
            </w:r>
            <w:r>
              <w:t xml:space="preserve"> must comply with </w:t>
            </w:r>
            <w:r w:rsidRPr="00E82FA8">
              <w:t>42 USC § 300gg-19 (a)</w:t>
            </w:r>
          </w:p>
        </w:tc>
        <w:tc>
          <w:tcPr>
            <w:tcW w:w="640" w:type="dxa"/>
          </w:tcPr>
          <w:p w14:paraId="660CDA5F" w14:textId="77777777" w:rsidR="000B695A" w:rsidRPr="00E82FA8" w:rsidRDefault="000B695A" w:rsidP="000B695A"/>
        </w:tc>
        <w:tc>
          <w:tcPr>
            <w:tcW w:w="720" w:type="dxa"/>
          </w:tcPr>
          <w:p w14:paraId="162253BE" w14:textId="77777777" w:rsidR="000B695A" w:rsidRPr="00E82FA8" w:rsidRDefault="000B695A" w:rsidP="000B695A"/>
        </w:tc>
        <w:tc>
          <w:tcPr>
            <w:tcW w:w="3860" w:type="dxa"/>
          </w:tcPr>
          <w:p w14:paraId="3DF362B6" w14:textId="76235CE5" w:rsidR="000B695A" w:rsidRPr="00E82FA8" w:rsidRDefault="000B695A" w:rsidP="000B695A"/>
        </w:tc>
      </w:tr>
      <w:tr w:rsidR="000B695A" w:rsidRPr="00E82FA8" w14:paraId="07114693" w14:textId="77777777" w:rsidTr="00885CF8">
        <w:tc>
          <w:tcPr>
            <w:tcW w:w="2435" w:type="dxa"/>
          </w:tcPr>
          <w:p w14:paraId="6F27CD00" w14:textId="77777777" w:rsidR="000B695A" w:rsidRPr="00E82FA8" w:rsidRDefault="000B695A" w:rsidP="000B695A">
            <w:r w:rsidRPr="00E82FA8">
              <w:t>420-J:5-a</w:t>
            </w:r>
          </w:p>
          <w:p w14:paraId="3B992AC5" w14:textId="1BDBEDEA" w:rsidR="000B695A" w:rsidRPr="00E82FA8" w:rsidRDefault="000B695A" w:rsidP="000B695A">
            <w:r w:rsidRPr="00E82FA8">
              <w:t>42 USC § 300gg-19 (b)</w:t>
            </w:r>
          </w:p>
        </w:tc>
        <w:tc>
          <w:tcPr>
            <w:tcW w:w="6835" w:type="dxa"/>
          </w:tcPr>
          <w:p w14:paraId="7E0AA06E" w14:textId="0268450B" w:rsidR="000B695A" w:rsidRPr="00E82FA8" w:rsidRDefault="000B695A" w:rsidP="000B695A">
            <w:r w:rsidRPr="00E82FA8">
              <w:t>External Review</w:t>
            </w:r>
            <w:r>
              <w:t xml:space="preserve"> must comply with RSA 420-J:5-a </w:t>
            </w:r>
          </w:p>
        </w:tc>
        <w:tc>
          <w:tcPr>
            <w:tcW w:w="640" w:type="dxa"/>
          </w:tcPr>
          <w:p w14:paraId="78B98622" w14:textId="77777777" w:rsidR="000B695A" w:rsidRPr="00E82FA8" w:rsidRDefault="000B695A" w:rsidP="000B695A"/>
        </w:tc>
        <w:tc>
          <w:tcPr>
            <w:tcW w:w="720" w:type="dxa"/>
          </w:tcPr>
          <w:p w14:paraId="005BAF08" w14:textId="77777777" w:rsidR="000B695A" w:rsidRPr="00E82FA8" w:rsidRDefault="000B695A" w:rsidP="000B695A"/>
        </w:tc>
        <w:tc>
          <w:tcPr>
            <w:tcW w:w="3860" w:type="dxa"/>
          </w:tcPr>
          <w:p w14:paraId="58566FF1" w14:textId="06B02537" w:rsidR="000B695A" w:rsidRPr="00E82FA8" w:rsidRDefault="000B695A" w:rsidP="000B695A"/>
        </w:tc>
      </w:tr>
      <w:tr w:rsidR="000B695A" w:rsidRPr="00E82FA8" w14:paraId="68451FAC" w14:textId="77777777" w:rsidTr="00885CF8">
        <w:tc>
          <w:tcPr>
            <w:tcW w:w="2435" w:type="dxa"/>
          </w:tcPr>
          <w:p w14:paraId="3AD07613" w14:textId="19C90983" w:rsidR="000B695A" w:rsidRPr="00E82FA8" w:rsidRDefault="000B695A" w:rsidP="000B695A">
            <w:r w:rsidRPr="00E82FA8">
              <w:t>420-J:6</w:t>
            </w:r>
          </w:p>
        </w:tc>
        <w:tc>
          <w:tcPr>
            <w:tcW w:w="6835" w:type="dxa"/>
          </w:tcPr>
          <w:p w14:paraId="6A4E7E3B" w14:textId="021D5136" w:rsidR="000B695A" w:rsidRPr="00E82FA8" w:rsidRDefault="000B695A" w:rsidP="000B695A">
            <w:r w:rsidRPr="00E82FA8">
              <w:t>Utilization Review</w:t>
            </w:r>
            <w:r>
              <w:t xml:space="preserve"> must comply with RSA 420-J:6</w:t>
            </w:r>
          </w:p>
        </w:tc>
        <w:tc>
          <w:tcPr>
            <w:tcW w:w="640" w:type="dxa"/>
          </w:tcPr>
          <w:p w14:paraId="604D9AA3" w14:textId="77777777" w:rsidR="000B695A" w:rsidRPr="00E82FA8" w:rsidRDefault="000B695A" w:rsidP="000B695A"/>
        </w:tc>
        <w:tc>
          <w:tcPr>
            <w:tcW w:w="720" w:type="dxa"/>
          </w:tcPr>
          <w:p w14:paraId="1C324D10" w14:textId="77777777" w:rsidR="000B695A" w:rsidRPr="00E82FA8" w:rsidRDefault="000B695A" w:rsidP="000B695A"/>
        </w:tc>
        <w:tc>
          <w:tcPr>
            <w:tcW w:w="3860" w:type="dxa"/>
          </w:tcPr>
          <w:p w14:paraId="50C31D3A" w14:textId="14754B73" w:rsidR="000B695A" w:rsidRPr="00E82FA8" w:rsidRDefault="000B695A" w:rsidP="000B695A"/>
        </w:tc>
      </w:tr>
      <w:tr w:rsidR="000B695A" w:rsidRPr="00E82FA8" w14:paraId="6F126C24" w14:textId="77777777" w:rsidTr="00885CF8">
        <w:tc>
          <w:tcPr>
            <w:tcW w:w="2435" w:type="dxa"/>
          </w:tcPr>
          <w:p w14:paraId="73DF87A5" w14:textId="0265FB32" w:rsidR="000B695A" w:rsidRPr="00E82FA8" w:rsidRDefault="000B695A" w:rsidP="000B695A">
            <w:r w:rsidRPr="00E82FA8">
              <w:t>420-J:6-b</w:t>
            </w:r>
          </w:p>
        </w:tc>
        <w:tc>
          <w:tcPr>
            <w:tcW w:w="6835" w:type="dxa"/>
          </w:tcPr>
          <w:p w14:paraId="6163B51B" w14:textId="752D59E9" w:rsidR="000B695A" w:rsidRPr="00E82FA8" w:rsidRDefault="000B695A" w:rsidP="000B695A">
            <w:r>
              <w:t>If plan includes chiropractic services, must cover 12 self-referral visits</w:t>
            </w:r>
          </w:p>
        </w:tc>
        <w:tc>
          <w:tcPr>
            <w:tcW w:w="640" w:type="dxa"/>
          </w:tcPr>
          <w:p w14:paraId="4927C9DD" w14:textId="77777777" w:rsidR="000B695A" w:rsidRPr="00E82FA8" w:rsidRDefault="000B695A" w:rsidP="000B695A"/>
        </w:tc>
        <w:tc>
          <w:tcPr>
            <w:tcW w:w="720" w:type="dxa"/>
          </w:tcPr>
          <w:p w14:paraId="16780332" w14:textId="77777777" w:rsidR="000B695A" w:rsidRPr="00E82FA8" w:rsidRDefault="000B695A" w:rsidP="000B695A"/>
        </w:tc>
        <w:tc>
          <w:tcPr>
            <w:tcW w:w="3860" w:type="dxa"/>
          </w:tcPr>
          <w:p w14:paraId="151F5BD3" w14:textId="07345C24" w:rsidR="000B695A" w:rsidRPr="00E82FA8" w:rsidRDefault="000B695A" w:rsidP="000B695A"/>
        </w:tc>
      </w:tr>
      <w:tr w:rsidR="000B695A" w:rsidRPr="00E82FA8" w14:paraId="7167FE5E" w14:textId="77777777" w:rsidTr="00885CF8">
        <w:tc>
          <w:tcPr>
            <w:tcW w:w="2435" w:type="dxa"/>
          </w:tcPr>
          <w:p w14:paraId="392AE687" w14:textId="7F50916C" w:rsidR="000B695A" w:rsidRPr="00E82FA8" w:rsidRDefault="000B695A" w:rsidP="000B695A">
            <w:r w:rsidRPr="00E82FA8">
              <w:t>42 USCS § 300gg-19a (b)</w:t>
            </w:r>
          </w:p>
        </w:tc>
        <w:tc>
          <w:tcPr>
            <w:tcW w:w="6835" w:type="dxa"/>
          </w:tcPr>
          <w:p w14:paraId="3DDAA3EE" w14:textId="1060B6DE" w:rsidR="000B695A" w:rsidRPr="00E82FA8" w:rsidRDefault="000B695A" w:rsidP="000B695A">
            <w:r w:rsidRPr="00E82FA8">
              <w:t>Coverage of emergency services</w:t>
            </w:r>
            <w:r>
              <w:t xml:space="preserve"> must comply with </w:t>
            </w:r>
            <w:r w:rsidRPr="00E82FA8">
              <w:t>42 USCS § 300gg-19a</w:t>
            </w:r>
            <w:r>
              <w:t xml:space="preserve"> (b)</w:t>
            </w:r>
          </w:p>
        </w:tc>
        <w:tc>
          <w:tcPr>
            <w:tcW w:w="640" w:type="dxa"/>
          </w:tcPr>
          <w:p w14:paraId="07CFC7F7" w14:textId="77777777" w:rsidR="000B695A" w:rsidRPr="00E82FA8" w:rsidRDefault="000B695A" w:rsidP="000B695A"/>
        </w:tc>
        <w:tc>
          <w:tcPr>
            <w:tcW w:w="720" w:type="dxa"/>
          </w:tcPr>
          <w:p w14:paraId="493714CA" w14:textId="77777777" w:rsidR="000B695A" w:rsidRPr="00E82FA8" w:rsidRDefault="000B695A" w:rsidP="000B695A"/>
        </w:tc>
        <w:tc>
          <w:tcPr>
            <w:tcW w:w="3860" w:type="dxa"/>
          </w:tcPr>
          <w:p w14:paraId="61255CDA" w14:textId="64E11DB8" w:rsidR="000B695A" w:rsidRPr="00E82FA8" w:rsidRDefault="000B695A" w:rsidP="000B695A"/>
        </w:tc>
      </w:tr>
      <w:tr w:rsidR="000B695A" w:rsidRPr="00E82FA8" w14:paraId="52295665" w14:textId="77777777" w:rsidTr="00885CF8">
        <w:tc>
          <w:tcPr>
            <w:tcW w:w="2435" w:type="dxa"/>
          </w:tcPr>
          <w:p w14:paraId="4CEF5BC1" w14:textId="37ADEF38" w:rsidR="000B695A" w:rsidRPr="00E82FA8" w:rsidRDefault="00A17FA8" w:rsidP="000B695A">
            <w:r>
              <w:t>42 USC § 300gg-117</w:t>
            </w:r>
          </w:p>
        </w:tc>
        <w:tc>
          <w:tcPr>
            <w:tcW w:w="6835" w:type="dxa"/>
          </w:tcPr>
          <w:p w14:paraId="159FDE65" w14:textId="67DF3236" w:rsidR="000B695A" w:rsidRPr="00E82FA8" w:rsidRDefault="000B695A" w:rsidP="000B695A">
            <w:r>
              <w:t xml:space="preserve">If PCP is required, covered individual may select any participating PCP including pediatrician.  Must allow direct access to </w:t>
            </w:r>
            <w:r w:rsidRPr="00166E58">
              <w:t>obstetrical and gynecological care</w:t>
            </w:r>
            <w:r>
              <w:t>.</w:t>
            </w:r>
          </w:p>
        </w:tc>
        <w:tc>
          <w:tcPr>
            <w:tcW w:w="640" w:type="dxa"/>
          </w:tcPr>
          <w:p w14:paraId="31239605" w14:textId="77777777" w:rsidR="000B695A" w:rsidRPr="00E82FA8" w:rsidRDefault="000B695A" w:rsidP="000B695A"/>
        </w:tc>
        <w:tc>
          <w:tcPr>
            <w:tcW w:w="720" w:type="dxa"/>
          </w:tcPr>
          <w:p w14:paraId="3D3F02AD" w14:textId="77777777" w:rsidR="000B695A" w:rsidRPr="00E82FA8" w:rsidRDefault="000B695A" w:rsidP="000B695A"/>
        </w:tc>
        <w:tc>
          <w:tcPr>
            <w:tcW w:w="3860" w:type="dxa"/>
          </w:tcPr>
          <w:p w14:paraId="35567DEA" w14:textId="0557CC7F" w:rsidR="000B695A" w:rsidRPr="00E82FA8" w:rsidRDefault="000B695A" w:rsidP="000B695A"/>
        </w:tc>
      </w:tr>
      <w:tr w:rsidR="000B695A" w:rsidRPr="00E82FA8" w14:paraId="361733AD" w14:textId="77777777" w:rsidTr="00885CF8">
        <w:tc>
          <w:tcPr>
            <w:tcW w:w="2435" w:type="dxa"/>
          </w:tcPr>
          <w:p w14:paraId="4DB7B5E8" w14:textId="7896280B" w:rsidR="000B695A" w:rsidRPr="00E82FA8" w:rsidRDefault="000B695A" w:rsidP="000B695A"/>
        </w:tc>
        <w:tc>
          <w:tcPr>
            <w:tcW w:w="6835" w:type="dxa"/>
          </w:tcPr>
          <w:p w14:paraId="1BCA6B09" w14:textId="338B1373" w:rsidR="000B695A" w:rsidRPr="00E82FA8" w:rsidRDefault="000B695A" w:rsidP="000B695A"/>
        </w:tc>
        <w:tc>
          <w:tcPr>
            <w:tcW w:w="640" w:type="dxa"/>
          </w:tcPr>
          <w:p w14:paraId="3F79055F" w14:textId="77777777" w:rsidR="000B695A" w:rsidRPr="00E82FA8" w:rsidRDefault="000B695A" w:rsidP="000B695A"/>
        </w:tc>
        <w:tc>
          <w:tcPr>
            <w:tcW w:w="720" w:type="dxa"/>
          </w:tcPr>
          <w:p w14:paraId="20CFE3D5" w14:textId="77777777" w:rsidR="000B695A" w:rsidRPr="00E82FA8" w:rsidRDefault="000B695A" w:rsidP="000B695A"/>
        </w:tc>
        <w:tc>
          <w:tcPr>
            <w:tcW w:w="3860" w:type="dxa"/>
          </w:tcPr>
          <w:p w14:paraId="62641F72" w14:textId="77777777" w:rsidR="000B695A" w:rsidRPr="00E82FA8" w:rsidRDefault="000B695A" w:rsidP="000B695A"/>
        </w:tc>
      </w:tr>
      <w:tr w:rsidR="000B695A" w:rsidRPr="00E82FA8" w14:paraId="4B937F53" w14:textId="77777777" w:rsidTr="004F014A">
        <w:tc>
          <w:tcPr>
            <w:tcW w:w="2435" w:type="dxa"/>
            <w:shd w:val="clear" w:color="auto" w:fill="BF8F00" w:themeFill="accent4" w:themeFillShade="BF"/>
          </w:tcPr>
          <w:p w14:paraId="15CA3EDD" w14:textId="25517C5D" w:rsidR="000B695A" w:rsidRPr="00E82FA8" w:rsidRDefault="000B695A" w:rsidP="000B695A">
            <w:pPr>
              <w:rPr>
                <w:b/>
              </w:rPr>
            </w:pPr>
            <w:r w:rsidRPr="00E82FA8">
              <w:rPr>
                <w:b/>
              </w:rPr>
              <w:t>Coverage Mandates</w:t>
            </w:r>
          </w:p>
        </w:tc>
        <w:tc>
          <w:tcPr>
            <w:tcW w:w="6835" w:type="dxa"/>
            <w:shd w:val="clear" w:color="auto" w:fill="BF8F00" w:themeFill="accent4" w:themeFillShade="BF"/>
          </w:tcPr>
          <w:p w14:paraId="0ADA6CF8" w14:textId="77777777" w:rsidR="000B695A" w:rsidRPr="00E82FA8" w:rsidRDefault="000B695A" w:rsidP="000B695A"/>
        </w:tc>
        <w:tc>
          <w:tcPr>
            <w:tcW w:w="640" w:type="dxa"/>
            <w:shd w:val="clear" w:color="auto" w:fill="BF8F00" w:themeFill="accent4" w:themeFillShade="BF"/>
          </w:tcPr>
          <w:p w14:paraId="789320E9" w14:textId="77777777" w:rsidR="000B695A" w:rsidRPr="00E82FA8" w:rsidRDefault="000B695A" w:rsidP="000B695A"/>
        </w:tc>
        <w:tc>
          <w:tcPr>
            <w:tcW w:w="720" w:type="dxa"/>
            <w:shd w:val="clear" w:color="auto" w:fill="BF8F00" w:themeFill="accent4" w:themeFillShade="BF"/>
          </w:tcPr>
          <w:p w14:paraId="3F627B0A" w14:textId="77777777" w:rsidR="000B695A" w:rsidRPr="00E82FA8" w:rsidRDefault="000B695A" w:rsidP="000B695A"/>
        </w:tc>
        <w:tc>
          <w:tcPr>
            <w:tcW w:w="3860" w:type="dxa"/>
            <w:shd w:val="clear" w:color="auto" w:fill="BF8F00" w:themeFill="accent4" w:themeFillShade="BF"/>
          </w:tcPr>
          <w:p w14:paraId="4016F3CB" w14:textId="2B0D1BA7" w:rsidR="000B695A" w:rsidRPr="00E82FA8" w:rsidRDefault="000B695A" w:rsidP="000B695A"/>
        </w:tc>
      </w:tr>
      <w:tr w:rsidR="000B695A" w:rsidRPr="00E82FA8" w14:paraId="5BA16087" w14:textId="77777777" w:rsidTr="00885CF8">
        <w:tc>
          <w:tcPr>
            <w:tcW w:w="2435" w:type="dxa"/>
          </w:tcPr>
          <w:p w14:paraId="7121EE94" w14:textId="5F855A76" w:rsidR="000B695A" w:rsidRPr="00E82FA8" w:rsidRDefault="000B695A" w:rsidP="000B695A">
            <w:r w:rsidRPr="00E82FA8">
              <w:t>RSA 420-G:4-d</w:t>
            </w:r>
          </w:p>
          <w:p w14:paraId="19EC3EE8" w14:textId="26F66708" w:rsidR="000B695A" w:rsidRPr="00E82FA8" w:rsidRDefault="000B695A" w:rsidP="000B695A">
            <w:r w:rsidRPr="00E82FA8">
              <w:t>42 USCS § 18022 (b)</w:t>
            </w:r>
          </w:p>
          <w:p w14:paraId="3DCA9EE0" w14:textId="77777777" w:rsidR="000B695A" w:rsidRPr="00E82FA8" w:rsidRDefault="000B695A" w:rsidP="000B695A">
            <w:r w:rsidRPr="00E82FA8">
              <w:t>45 CFR 147.150</w:t>
            </w:r>
          </w:p>
          <w:p w14:paraId="78EF5039" w14:textId="213DBBA3" w:rsidR="000B695A" w:rsidRPr="00E82FA8" w:rsidRDefault="000B695A" w:rsidP="000B695A">
            <w:r w:rsidRPr="00E82FA8">
              <w:t>45 CFR 156.115</w:t>
            </w:r>
          </w:p>
        </w:tc>
        <w:tc>
          <w:tcPr>
            <w:tcW w:w="6835" w:type="dxa"/>
          </w:tcPr>
          <w:p w14:paraId="0FE5A421" w14:textId="34177A5C" w:rsidR="000B695A" w:rsidRPr="00E82FA8" w:rsidRDefault="000B695A" w:rsidP="000B695A">
            <w:r w:rsidRPr="00E82FA8">
              <w:t>Essential Health Benefits</w:t>
            </w:r>
            <w:r>
              <w:t xml:space="preserve"> must comply with RSA 420-G:4-d, </w:t>
            </w:r>
            <w:r w:rsidRPr="00E82FA8">
              <w:t>42 USCS § 18022 (b)</w:t>
            </w:r>
            <w:r>
              <w:t xml:space="preserve">, and </w:t>
            </w:r>
            <w:r w:rsidRPr="00E82FA8">
              <w:t>45 CFR 156.115</w:t>
            </w:r>
          </w:p>
        </w:tc>
        <w:tc>
          <w:tcPr>
            <w:tcW w:w="640" w:type="dxa"/>
          </w:tcPr>
          <w:p w14:paraId="77D63E8E" w14:textId="77777777" w:rsidR="000B695A" w:rsidRPr="00E82FA8" w:rsidRDefault="000B695A" w:rsidP="000B695A"/>
        </w:tc>
        <w:tc>
          <w:tcPr>
            <w:tcW w:w="720" w:type="dxa"/>
          </w:tcPr>
          <w:p w14:paraId="712AD31B" w14:textId="77777777" w:rsidR="000B695A" w:rsidRPr="00E82FA8" w:rsidRDefault="000B695A" w:rsidP="000B695A"/>
        </w:tc>
        <w:tc>
          <w:tcPr>
            <w:tcW w:w="3860" w:type="dxa"/>
          </w:tcPr>
          <w:p w14:paraId="12F1A707" w14:textId="649F9A0A" w:rsidR="000B695A" w:rsidRPr="00E82FA8" w:rsidRDefault="000B695A" w:rsidP="000B695A"/>
        </w:tc>
      </w:tr>
      <w:tr w:rsidR="000B695A" w:rsidRPr="00E82FA8" w14:paraId="1FBECBD8" w14:textId="77777777" w:rsidTr="00885CF8">
        <w:tc>
          <w:tcPr>
            <w:tcW w:w="2435" w:type="dxa"/>
          </w:tcPr>
          <w:p w14:paraId="2D88BF55" w14:textId="04133512" w:rsidR="000B695A" w:rsidRPr="00E82FA8" w:rsidRDefault="000B695A" w:rsidP="000B695A">
            <w:r w:rsidRPr="00E82FA8">
              <w:t xml:space="preserve">42 USC § 300gg-13 </w:t>
            </w:r>
          </w:p>
          <w:p w14:paraId="26738F4C" w14:textId="30725738" w:rsidR="000B695A" w:rsidRPr="00E82FA8" w:rsidRDefault="000B695A" w:rsidP="000B695A">
            <w:r w:rsidRPr="00E82FA8">
              <w:t>45 CFR 147.130</w:t>
            </w:r>
          </w:p>
        </w:tc>
        <w:tc>
          <w:tcPr>
            <w:tcW w:w="6835" w:type="dxa"/>
          </w:tcPr>
          <w:p w14:paraId="3A4D2895" w14:textId="5A65DCE7" w:rsidR="000B695A" w:rsidRPr="00E82FA8" w:rsidRDefault="000B695A" w:rsidP="000B695A">
            <w:r w:rsidRPr="00E82FA8">
              <w:t>Coverage of preventive health services: No cost sharing permitted</w:t>
            </w:r>
          </w:p>
        </w:tc>
        <w:tc>
          <w:tcPr>
            <w:tcW w:w="640" w:type="dxa"/>
          </w:tcPr>
          <w:p w14:paraId="3D1AAB07" w14:textId="77777777" w:rsidR="000B695A" w:rsidRPr="00E82FA8" w:rsidRDefault="000B695A" w:rsidP="000B695A"/>
        </w:tc>
        <w:tc>
          <w:tcPr>
            <w:tcW w:w="720" w:type="dxa"/>
          </w:tcPr>
          <w:p w14:paraId="43200FA6" w14:textId="77777777" w:rsidR="000B695A" w:rsidRPr="00E82FA8" w:rsidRDefault="000B695A" w:rsidP="000B695A"/>
        </w:tc>
        <w:tc>
          <w:tcPr>
            <w:tcW w:w="3860" w:type="dxa"/>
          </w:tcPr>
          <w:p w14:paraId="4005208E" w14:textId="5DD8B610" w:rsidR="000B695A" w:rsidRPr="00E82FA8" w:rsidRDefault="000B695A" w:rsidP="000B695A"/>
        </w:tc>
      </w:tr>
      <w:tr w:rsidR="000B695A" w:rsidRPr="00E82FA8" w14:paraId="577585BB" w14:textId="77777777" w:rsidTr="00885CF8">
        <w:tc>
          <w:tcPr>
            <w:tcW w:w="2435" w:type="dxa"/>
          </w:tcPr>
          <w:p w14:paraId="35F93D51" w14:textId="04AC6ED5" w:rsidR="000B695A" w:rsidRPr="00E82FA8" w:rsidRDefault="000B695A" w:rsidP="000B695A">
            <w:r w:rsidRPr="00E82FA8">
              <w:t>RSA 417-E:1, II</w:t>
            </w:r>
          </w:p>
          <w:p w14:paraId="6624A45D" w14:textId="3EAD3CD5" w:rsidR="000B695A" w:rsidRPr="00E82FA8" w:rsidRDefault="000B695A" w:rsidP="000B695A">
            <w:r w:rsidRPr="00E82FA8">
              <w:t>RSA 417-E:2</w:t>
            </w:r>
          </w:p>
          <w:p w14:paraId="40F4DDDC" w14:textId="419285CB" w:rsidR="000B695A" w:rsidRPr="00E82FA8" w:rsidRDefault="000B695A" w:rsidP="000B695A">
            <w:r w:rsidRPr="00E82FA8">
              <w:t>42 USC § 300gg-26</w:t>
            </w:r>
          </w:p>
        </w:tc>
        <w:tc>
          <w:tcPr>
            <w:tcW w:w="6835" w:type="dxa"/>
          </w:tcPr>
          <w:p w14:paraId="0CF02ACD" w14:textId="03BDF112" w:rsidR="000B695A" w:rsidRPr="00E82FA8" w:rsidRDefault="000B695A" w:rsidP="000B695A">
            <w:r>
              <w:t>Mental health and substance use disorder benefits and requirements must be no more restrictive than medical and surgical benefits and requirements</w:t>
            </w:r>
          </w:p>
        </w:tc>
        <w:tc>
          <w:tcPr>
            <w:tcW w:w="640" w:type="dxa"/>
          </w:tcPr>
          <w:p w14:paraId="74A6A0D5" w14:textId="77777777" w:rsidR="000B695A" w:rsidRPr="00E82FA8" w:rsidRDefault="000B695A" w:rsidP="000B695A"/>
        </w:tc>
        <w:tc>
          <w:tcPr>
            <w:tcW w:w="720" w:type="dxa"/>
          </w:tcPr>
          <w:p w14:paraId="37750B95" w14:textId="77777777" w:rsidR="000B695A" w:rsidRPr="00E82FA8" w:rsidRDefault="000B695A" w:rsidP="000B695A"/>
        </w:tc>
        <w:tc>
          <w:tcPr>
            <w:tcW w:w="3860" w:type="dxa"/>
          </w:tcPr>
          <w:p w14:paraId="204A24E1" w14:textId="1432AE9A" w:rsidR="000B695A" w:rsidRPr="00E82FA8" w:rsidRDefault="000B695A" w:rsidP="000B695A"/>
        </w:tc>
      </w:tr>
      <w:tr w:rsidR="000B695A" w:rsidRPr="00E82FA8" w14:paraId="0B2D7238" w14:textId="77777777" w:rsidTr="00885CF8">
        <w:tc>
          <w:tcPr>
            <w:tcW w:w="2435" w:type="dxa"/>
          </w:tcPr>
          <w:p w14:paraId="41A3E7A3" w14:textId="6D02ED5A" w:rsidR="000B695A" w:rsidRPr="00E82FA8" w:rsidRDefault="000B695A" w:rsidP="000B695A">
            <w:r w:rsidRPr="00E82FA8">
              <w:t>RSA 415:6-c</w:t>
            </w:r>
          </w:p>
        </w:tc>
        <w:tc>
          <w:tcPr>
            <w:tcW w:w="6835" w:type="dxa"/>
          </w:tcPr>
          <w:p w14:paraId="7BE7F5DD" w14:textId="3B468ADE" w:rsidR="000B695A" w:rsidRPr="00E82FA8" w:rsidRDefault="000B695A" w:rsidP="000B695A">
            <w:r w:rsidRPr="00E82FA8">
              <w:t xml:space="preserve">Coverage for </w:t>
            </w:r>
            <w:r w:rsidR="00534A57" w:rsidRPr="00534A57">
              <w:t>nonprescription enteral formulas for the treatment of impaired absorption of nutrients</w:t>
            </w:r>
          </w:p>
        </w:tc>
        <w:tc>
          <w:tcPr>
            <w:tcW w:w="640" w:type="dxa"/>
          </w:tcPr>
          <w:p w14:paraId="1DA45938" w14:textId="0097B599" w:rsidR="000B695A" w:rsidRPr="00E82FA8" w:rsidRDefault="000B695A" w:rsidP="000B695A"/>
        </w:tc>
        <w:tc>
          <w:tcPr>
            <w:tcW w:w="720" w:type="dxa"/>
          </w:tcPr>
          <w:p w14:paraId="3F28EB95" w14:textId="273ED7DA" w:rsidR="000B695A" w:rsidRPr="00E82FA8" w:rsidRDefault="000B695A" w:rsidP="000B695A"/>
        </w:tc>
        <w:tc>
          <w:tcPr>
            <w:tcW w:w="3860" w:type="dxa"/>
          </w:tcPr>
          <w:p w14:paraId="184BEA16" w14:textId="214837F5" w:rsidR="000B695A" w:rsidRPr="00E82FA8" w:rsidRDefault="000B695A" w:rsidP="000B695A"/>
        </w:tc>
      </w:tr>
      <w:tr w:rsidR="000B695A" w:rsidRPr="00E82FA8" w14:paraId="02D460B8" w14:textId="77777777" w:rsidTr="00885CF8">
        <w:tc>
          <w:tcPr>
            <w:tcW w:w="2435" w:type="dxa"/>
          </w:tcPr>
          <w:p w14:paraId="202741CB" w14:textId="59C7A111" w:rsidR="000B695A" w:rsidRPr="00E82FA8" w:rsidRDefault="000B695A" w:rsidP="000B695A">
            <w:r w:rsidRPr="00E82FA8">
              <w:lastRenderedPageBreak/>
              <w:t>RSA 415:6-e</w:t>
            </w:r>
          </w:p>
        </w:tc>
        <w:tc>
          <w:tcPr>
            <w:tcW w:w="6835" w:type="dxa"/>
          </w:tcPr>
          <w:p w14:paraId="5FD37EAB" w14:textId="07CA4FEE" w:rsidR="000B695A" w:rsidRPr="00E82FA8" w:rsidRDefault="000B695A" w:rsidP="000B695A">
            <w:r w:rsidRPr="00E82FA8">
              <w:t>Coverage for Diabetes Services and Supplies</w:t>
            </w:r>
            <w:r>
              <w:t xml:space="preserve"> must include </w:t>
            </w:r>
            <w:r w:rsidRPr="00DE470C">
              <w:t>outpatient self-management training and educational services</w:t>
            </w:r>
            <w:r>
              <w:t xml:space="preserve"> and caps i</w:t>
            </w:r>
            <w:r w:rsidR="00047789">
              <w:t xml:space="preserve">nsulin </w:t>
            </w:r>
            <w:r>
              <w:t>copay at</w:t>
            </w:r>
            <w:r w:rsidRPr="00E82FA8">
              <w:t xml:space="preserve"> $30 for</w:t>
            </w:r>
            <w:r>
              <w:t xml:space="preserve"> each</w:t>
            </w:r>
            <w:r w:rsidRPr="00E82FA8">
              <w:t xml:space="preserve"> 30-day supply</w:t>
            </w:r>
            <w:r w:rsidR="00047789">
              <w:t>.</w:t>
            </w:r>
          </w:p>
        </w:tc>
        <w:tc>
          <w:tcPr>
            <w:tcW w:w="640" w:type="dxa"/>
          </w:tcPr>
          <w:p w14:paraId="37D723E9" w14:textId="013F959A" w:rsidR="000B695A" w:rsidRPr="00E82FA8" w:rsidRDefault="000B695A" w:rsidP="000B695A"/>
        </w:tc>
        <w:tc>
          <w:tcPr>
            <w:tcW w:w="720" w:type="dxa"/>
          </w:tcPr>
          <w:p w14:paraId="2B2282B9" w14:textId="2F1D6DE5" w:rsidR="000B695A" w:rsidRPr="00E82FA8" w:rsidRDefault="000B695A" w:rsidP="000B695A"/>
        </w:tc>
        <w:tc>
          <w:tcPr>
            <w:tcW w:w="3860" w:type="dxa"/>
          </w:tcPr>
          <w:p w14:paraId="5278917F" w14:textId="003FBF72" w:rsidR="000B695A" w:rsidRPr="00E82FA8" w:rsidRDefault="000B695A" w:rsidP="000B695A"/>
        </w:tc>
      </w:tr>
      <w:tr w:rsidR="000B695A" w:rsidRPr="00E82FA8" w14:paraId="31BEB3B5" w14:textId="77777777" w:rsidTr="00885CF8">
        <w:tc>
          <w:tcPr>
            <w:tcW w:w="2435" w:type="dxa"/>
          </w:tcPr>
          <w:p w14:paraId="2E8934D8" w14:textId="34D4BC86" w:rsidR="000B695A" w:rsidRPr="00E82FA8" w:rsidRDefault="000B695A" w:rsidP="000B695A">
            <w:r w:rsidRPr="00E82FA8">
              <w:t>RSA 415:6-w</w:t>
            </w:r>
          </w:p>
        </w:tc>
        <w:tc>
          <w:tcPr>
            <w:tcW w:w="6835" w:type="dxa"/>
          </w:tcPr>
          <w:p w14:paraId="60BD1C29" w14:textId="43EB6324" w:rsidR="000B695A" w:rsidRPr="00047789" w:rsidRDefault="000B695A" w:rsidP="000B695A">
            <w:pPr>
              <w:rPr>
                <w:rFonts w:eastAsia="Calibri" w:cs="Calibri"/>
              </w:rPr>
            </w:pPr>
            <w:r>
              <w:rPr>
                <w:rFonts w:eastAsia="Calibri" w:cs="Calibri"/>
              </w:rPr>
              <w:t>Must cover</w:t>
            </w:r>
            <w:r w:rsidRPr="00DE470C">
              <w:rPr>
                <w:rFonts w:eastAsia="Calibri" w:cs="Calibri"/>
              </w:rPr>
              <w:t xml:space="preserve"> outpatient contraceptive services under the same terms and conditions as for other outpatient services</w:t>
            </w:r>
            <w:r>
              <w:rPr>
                <w:rFonts w:eastAsia="Calibri" w:cs="Calibri"/>
              </w:rPr>
              <w:t xml:space="preserve"> and all </w:t>
            </w:r>
            <w:r w:rsidRPr="001B1AE9">
              <w:rPr>
                <w:rFonts w:eastAsia="Calibri" w:cs="Calibri"/>
              </w:rPr>
              <w:t>prescription contraceptive drugs and contraceptive devices</w:t>
            </w:r>
            <w:r>
              <w:rPr>
                <w:rFonts w:eastAsia="Calibri" w:cs="Calibri"/>
              </w:rPr>
              <w:t>.  Cost sharing must comply with requirements of RSA 415:6-w.</w:t>
            </w:r>
          </w:p>
        </w:tc>
        <w:tc>
          <w:tcPr>
            <w:tcW w:w="640" w:type="dxa"/>
          </w:tcPr>
          <w:p w14:paraId="51EE2BA2" w14:textId="77777777" w:rsidR="000B695A" w:rsidRPr="00E82FA8" w:rsidRDefault="000B695A" w:rsidP="000B695A"/>
        </w:tc>
        <w:tc>
          <w:tcPr>
            <w:tcW w:w="720" w:type="dxa"/>
          </w:tcPr>
          <w:p w14:paraId="390CBE6B" w14:textId="77777777" w:rsidR="000B695A" w:rsidRPr="00E82FA8" w:rsidRDefault="000B695A" w:rsidP="000B695A"/>
        </w:tc>
        <w:tc>
          <w:tcPr>
            <w:tcW w:w="3860" w:type="dxa"/>
          </w:tcPr>
          <w:p w14:paraId="38F1DD2C" w14:textId="1564F852" w:rsidR="000B695A" w:rsidRPr="00E82FA8" w:rsidRDefault="000B695A" w:rsidP="000B695A"/>
        </w:tc>
      </w:tr>
      <w:tr w:rsidR="000B695A" w:rsidRPr="00E82FA8" w14:paraId="332E0D17" w14:textId="77777777" w:rsidTr="00885CF8">
        <w:tc>
          <w:tcPr>
            <w:tcW w:w="2435" w:type="dxa"/>
          </w:tcPr>
          <w:p w14:paraId="40D4AB64" w14:textId="0C9ADA20" w:rsidR="000B695A" w:rsidRPr="00E82FA8" w:rsidRDefault="000B695A" w:rsidP="000B695A">
            <w:r w:rsidRPr="00E82FA8">
              <w:t>RSA 415:6-g</w:t>
            </w:r>
          </w:p>
        </w:tc>
        <w:tc>
          <w:tcPr>
            <w:tcW w:w="6835" w:type="dxa"/>
          </w:tcPr>
          <w:p w14:paraId="39BFF7DE" w14:textId="3435F938" w:rsidR="000B695A" w:rsidRPr="00E82FA8" w:rsidRDefault="000B695A" w:rsidP="000B695A">
            <w:r w:rsidRPr="00E82FA8">
              <w:t>Off-Label Prescription Drugs</w:t>
            </w:r>
            <w:r>
              <w:t xml:space="preserve"> must be covered in accordance with RSA 415:6-g.</w:t>
            </w:r>
          </w:p>
        </w:tc>
        <w:tc>
          <w:tcPr>
            <w:tcW w:w="640" w:type="dxa"/>
          </w:tcPr>
          <w:p w14:paraId="1494BFA4" w14:textId="77777777" w:rsidR="000B695A" w:rsidRPr="00E82FA8" w:rsidRDefault="000B695A" w:rsidP="000B695A"/>
        </w:tc>
        <w:tc>
          <w:tcPr>
            <w:tcW w:w="720" w:type="dxa"/>
          </w:tcPr>
          <w:p w14:paraId="2988AEB3" w14:textId="77777777" w:rsidR="000B695A" w:rsidRPr="00E82FA8" w:rsidRDefault="000B695A" w:rsidP="000B695A"/>
        </w:tc>
        <w:tc>
          <w:tcPr>
            <w:tcW w:w="3860" w:type="dxa"/>
          </w:tcPr>
          <w:p w14:paraId="7BA2E4BC" w14:textId="269DEC38" w:rsidR="000B695A" w:rsidRPr="00E82FA8" w:rsidRDefault="000B695A" w:rsidP="000B695A"/>
        </w:tc>
      </w:tr>
      <w:tr w:rsidR="000B695A" w:rsidRPr="00E82FA8" w14:paraId="4F0A70D3" w14:textId="77777777" w:rsidTr="00885CF8">
        <w:tc>
          <w:tcPr>
            <w:tcW w:w="2435" w:type="dxa"/>
          </w:tcPr>
          <w:p w14:paraId="48E1B706" w14:textId="4084E576" w:rsidR="000B695A" w:rsidRPr="00E82FA8" w:rsidRDefault="000B695A" w:rsidP="000B695A">
            <w:r w:rsidRPr="00E82FA8">
              <w:t>42 USC § 300gg–8</w:t>
            </w:r>
          </w:p>
        </w:tc>
        <w:tc>
          <w:tcPr>
            <w:tcW w:w="6835" w:type="dxa"/>
          </w:tcPr>
          <w:p w14:paraId="163740B7" w14:textId="38472535" w:rsidR="000B695A" w:rsidRPr="00047789" w:rsidRDefault="000B695A" w:rsidP="000B695A">
            <w:pPr>
              <w:rPr>
                <w:rFonts w:eastAsia="Calibri" w:cs="Calibri"/>
              </w:rPr>
            </w:pPr>
            <w:r w:rsidRPr="00047789">
              <w:rPr>
                <w:rFonts w:eastAsia="Calibri" w:cs="Calibri"/>
              </w:rPr>
              <w:t xml:space="preserve">Coverage </w:t>
            </w:r>
            <w:r w:rsidRPr="00A07045">
              <w:rPr>
                <w:rFonts w:eastAsia="Calibri" w:cs="Calibri"/>
              </w:rPr>
              <w:t>for individuals participating in approved clinical trials</w:t>
            </w:r>
            <w:r>
              <w:rPr>
                <w:rFonts w:eastAsia="Calibri" w:cs="Calibri"/>
              </w:rPr>
              <w:t xml:space="preserve"> must comply with </w:t>
            </w:r>
            <w:r w:rsidRPr="00E82FA8">
              <w:t>42 USC § 300gg–8</w:t>
            </w:r>
          </w:p>
        </w:tc>
        <w:tc>
          <w:tcPr>
            <w:tcW w:w="640" w:type="dxa"/>
          </w:tcPr>
          <w:p w14:paraId="60BA76A8" w14:textId="77777777" w:rsidR="000B695A" w:rsidRPr="00E82FA8" w:rsidRDefault="000B695A" w:rsidP="000B695A"/>
        </w:tc>
        <w:tc>
          <w:tcPr>
            <w:tcW w:w="720" w:type="dxa"/>
          </w:tcPr>
          <w:p w14:paraId="6C67047D" w14:textId="77777777" w:rsidR="000B695A" w:rsidRPr="00E82FA8" w:rsidRDefault="000B695A" w:rsidP="000B695A"/>
        </w:tc>
        <w:tc>
          <w:tcPr>
            <w:tcW w:w="3860" w:type="dxa"/>
          </w:tcPr>
          <w:p w14:paraId="47241A1C" w14:textId="2182F301" w:rsidR="000B695A" w:rsidRPr="00E82FA8" w:rsidRDefault="000B695A" w:rsidP="000B695A"/>
        </w:tc>
      </w:tr>
      <w:tr w:rsidR="000B695A" w:rsidRPr="00E82FA8" w14:paraId="6608D05C" w14:textId="77777777" w:rsidTr="00885CF8">
        <w:tc>
          <w:tcPr>
            <w:tcW w:w="2435" w:type="dxa"/>
          </w:tcPr>
          <w:p w14:paraId="69493126" w14:textId="419EB765" w:rsidR="000B695A" w:rsidRPr="00E82FA8" w:rsidRDefault="000B695A" w:rsidP="000B695A">
            <w:r w:rsidRPr="00E82FA8">
              <w:t>RSA 415:6-j</w:t>
            </w:r>
          </w:p>
        </w:tc>
        <w:tc>
          <w:tcPr>
            <w:tcW w:w="6835" w:type="dxa"/>
          </w:tcPr>
          <w:p w14:paraId="37EF6409" w14:textId="1C6B46E3" w:rsidR="000B695A" w:rsidRPr="00E82FA8" w:rsidRDefault="000B695A" w:rsidP="000B695A">
            <w:r>
              <w:t>Must provide c</w:t>
            </w:r>
            <w:r w:rsidRPr="00754161">
              <w:t>overage for prosthetic devices under the same terms and conditions that apply to other durable medical equipment covered under the policy</w:t>
            </w:r>
          </w:p>
        </w:tc>
        <w:tc>
          <w:tcPr>
            <w:tcW w:w="640" w:type="dxa"/>
          </w:tcPr>
          <w:p w14:paraId="75DD6FF4" w14:textId="77777777" w:rsidR="000B695A" w:rsidRPr="00E82FA8" w:rsidRDefault="000B695A" w:rsidP="000B695A"/>
        </w:tc>
        <w:tc>
          <w:tcPr>
            <w:tcW w:w="720" w:type="dxa"/>
          </w:tcPr>
          <w:p w14:paraId="4B1CD6CE" w14:textId="77777777" w:rsidR="000B695A" w:rsidRPr="00E82FA8" w:rsidRDefault="000B695A" w:rsidP="000B695A"/>
        </w:tc>
        <w:tc>
          <w:tcPr>
            <w:tcW w:w="3860" w:type="dxa"/>
          </w:tcPr>
          <w:p w14:paraId="2C697DB8" w14:textId="6835738E" w:rsidR="000B695A" w:rsidRPr="00E82FA8" w:rsidRDefault="000B695A" w:rsidP="000B695A"/>
        </w:tc>
      </w:tr>
      <w:tr w:rsidR="000B695A" w:rsidRPr="00E82FA8" w14:paraId="440ACE74" w14:textId="77777777" w:rsidTr="00885CF8">
        <w:tc>
          <w:tcPr>
            <w:tcW w:w="2435" w:type="dxa"/>
          </w:tcPr>
          <w:p w14:paraId="513E546C" w14:textId="4F6CF0D4" w:rsidR="000B695A" w:rsidRPr="00E82FA8" w:rsidRDefault="000B695A" w:rsidP="000B695A">
            <w:r w:rsidRPr="00E82FA8">
              <w:t>RSA 415:6-l</w:t>
            </w:r>
          </w:p>
        </w:tc>
        <w:tc>
          <w:tcPr>
            <w:tcW w:w="6835" w:type="dxa"/>
          </w:tcPr>
          <w:p w14:paraId="5F3983C8" w14:textId="570C9C9E" w:rsidR="000B695A" w:rsidRPr="00E82FA8" w:rsidRDefault="000B695A" w:rsidP="000B695A">
            <w:r>
              <w:t>Covered s</w:t>
            </w:r>
            <w:r w:rsidRPr="00E82FA8">
              <w:t>ervices rendered by midwives</w:t>
            </w:r>
            <w:r>
              <w:t xml:space="preserve"> s</w:t>
            </w:r>
            <w:r w:rsidRPr="00B675CD">
              <w:t>hall not be subject to any greater co-payment, deductible, or coinsurance than any other similar benefits</w:t>
            </w:r>
          </w:p>
        </w:tc>
        <w:tc>
          <w:tcPr>
            <w:tcW w:w="640" w:type="dxa"/>
          </w:tcPr>
          <w:p w14:paraId="3C81739C" w14:textId="77777777" w:rsidR="000B695A" w:rsidRPr="00E82FA8" w:rsidRDefault="000B695A" w:rsidP="000B695A"/>
        </w:tc>
        <w:tc>
          <w:tcPr>
            <w:tcW w:w="720" w:type="dxa"/>
          </w:tcPr>
          <w:p w14:paraId="4D3D0D59" w14:textId="77777777" w:rsidR="000B695A" w:rsidRPr="00E82FA8" w:rsidRDefault="000B695A" w:rsidP="000B695A"/>
        </w:tc>
        <w:tc>
          <w:tcPr>
            <w:tcW w:w="3860" w:type="dxa"/>
          </w:tcPr>
          <w:p w14:paraId="3A35FBD4" w14:textId="331C10A7" w:rsidR="000B695A" w:rsidRPr="00E82FA8" w:rsidRDefault="000B695A" w:rsidP="000B695A"/>
        </w:tc>
      </w:tr>
      <w:tr w:rsidR="000B695A" w:rsidRPr="00E82FA8" w14:paraId="59C53A8B" w14:textId="77777777" w:rsidTr="00885CF8">
        <w:tc>
          <w:tcPr>
            <w:tcW w:w="2435" w:type="dxa"/>
          </w:tcPr>
          <w:p w14:paraId="04A4F038" w14:textId="53BA911B" w:rsidR="000B695A" w:rsidRPr="00E82FA8" w:rsidRDefault="000B695A" w:rsidP="000B695A">
            <w:r w:rsidRPr="00E82FA8">
              <w:t>RSA 415:6-m</w:t>
            </w:r>
          </w:p>
        </w:tc>
        <w:tc>
          <w:tcPr>
            <w:tcW w:w="6835" w:type="dxa"/>
          </w:tcPr>
          <w:p w14:paraId="46A04C2A" w14:textId="503B5E2F" w:rsidR="000B695A" w:rsidRPr="00E82FA8" w:rsidRDefault="000B695A" w:rsidP="000B695A">
            <w:r w:rsidRPr="00E82FA8">
              <w:t xml:space="preserve">Coverage for the </w:t>
            </w:r>
            <w:r>
              <w:t>c</w:t>
            </w:r>
            <w:r w:rsidRPr="00E82FA8">
              <w:t xml:space="preserve">ost of for laboratory </w:t>
            </w:r>
            <w:r>
              <w:t>t</w:t>
            </w:r>
            <w:r w:rsidRPr="00E82FA8">
              <w:t xml:space="preserve">esting for </w:t>
            </w:r>
            <w:r>
              <w:t>b</w:t>
            </w:r>
            <w:r w:rsidRPr="00E82FA8">
              <w:t xml:space="preserve">one </w:t>
            </w:r>
            <w:r>
              <w:t>m</w:t>
            </w:r>
            <w:r w:rsidRPr="00E82FA8">
              <w:t xml:space="preserve">arrow </w:t>
            </w:r>
            <w:r>
              <w:t>d</w:t>
            </w:r>
            <w:r w:rsidRPr="00E82FA8">
              <w:t>onation up to $150 arising from human leukocyte antigen testing.</w:t>
            </w:r>
          </w:p>
        </w:tc>
        <w:tc>
          <w:tcPr>
            <w:tcW w:w="640" w:type="dxa"/>
          </w:tcPr>
          <w:p w14:paraId="0E96CD77" w14:textId="77777777" w:rsidR="000B695A" w:rsidRPr="00E82FA8" w:rsidRDefault="000B695A" w:rsidP="000B695A"/>
        </w:tc>
        <w:tc>
          <w:tcPr>
            <w:tcW w:w="720" w:type="dxa"/>
          </w:tcPr>
          <w:p w14:paraId="4A54F86A" w14:textId="77777777" w:rsidR="000B695A" w:rsidRPr="00E82FA8" w:rsidRDefault="000B695A" w:rsidP="000B695A"/>
        </w:tc>
        <w:tc>
          <w:tcPr>
            <w:tcW w:w="3860" w:type="dxa"/>
          </w:tcPr>
          <w:p w14:paraId="38CADE77" w14:textId="5A1B58A7" w:rsidR="000B695A" w:rsidRPr="00E82FA8" w:rsidRDefault="000B695A" w:rsidP="000B695A"/>
        </w:tc>
      </w:tr>
      <w:tr w:rsidR="000B695A" w:rsidRPr="00E82FA8" w14:paraId="0104F7A6" w14:textId="77777777" w:rsidTr="00885CF8">
        <w:tc>
          <w:tcPr>
            <w:tcW w:w="2435" w:type="dxa"/>
          </w:tcPr>
          <w:p w14:paraId="0C0905B9" w14:textId="6EFB44CE" w:rsidR="000B695A" w:rsidRPr="00E82FA8" w:rsidRDefault="000B695A" w:rsidP="000B695A">
            <w:r w:rsidRPr="00E82FA8">
              <w:t>RSA 415:6-n</w:t>
            </w:r>
          </w:p>
        </w:tc>
        <w:tc>
          <w:tcPr>
            <w:tcW w:w="6835" w:type="dxa"/>
          </w:tcPr>
          <w:p w14:paraId="512D47A6" w14:textId="48F657FC" w:rsidR="000B695A" w:rsidRPr="00E82FA8" w:rsidRDefault="000B695A" w:rsidP="000B695A">
            <w:pPr>
              <w:pStyle w:val="Default"/>
              <w:rPr>
                <w:rFonts w:asciiTheme="minorHAnsi" w:hAnsiTheme="minorHAnsi" w:cstheme="minorBidi"/>
                <w:sz w:val="22"/>
                <w:szCs w:val="22"/>
              </w:rPr>
            </w:pPr>
            <w:r w:rsidRPr="00E82FA8">
              <w:rPr>
                <w:rFonts w:asciiTheme="minorHAnsi" w:hAnsiTheme="minorHAnsi" w:cstheme="minorBidi"/>
                <w:sz w:val="22"/>
                <w:szCs w:val="22"/>
              </w:rPr>
              <w:t xml:space="preserve">Coverage for </w:t>
            </w:r>
            <w:r>
              <w:rPr>
                <w:rFonts w:asciiTheme="minorHAnsi" w:hAnsiTheme="minorHAnsi" w:cstheme="minorBidi"/>
                <w:sz w:val="22"/>
                <w:szCs w:val="22"/>
              </w:rPr>
              <w:t>c</w:t>
            </w:r>
            <w:r w:rsidRPr="00E82FA8">
              <w:rPr>
                <w:rFonts w:asciiTheme="minorHAnsi" w:hAnsiTheme="minorHAnsi" w:cstheme="minorBidi"/>
                <w:sz w:val="22"/>
                <w:szCs w:val="22"/>
              </w:rPr>
              <w:t xml:space="preserve">hildren's </w:t>
            </w:r>
            <w:r>
              <w:rPr>
                <w:rFonts w:asciiTheme="minorHAnsi" w:hAnsiTheme="minorHAnsi" w:cstheme="minorBidi"/>
                <w:sz w:val="22"/>
                <w:szCs w:val="22"/>
              </w:rPr>
              <w:t>e</w:t>
            </w:r>
            <w:r w:rsidRPr="00E82FA8">
              <w:rPr>
                <w:rFonts w:asciiTheme="minorHAnsi" w:hAnsiTheme="minorHAnsi" w:cstheme="minorBidi"/>
                <w:sz w:val="22"/>
                <w:szCs w:val="22"/>
              </w:rPr>
              <w:t xml:space="preserve">arly </w:t>
            </w:r>
            <w:r>
              <w:rPr>
                <w:rFonts w:asciiTheme="minorHAnsi" w:hAnsiTheme="minorHAnsi" w:cstheme="minorBidi"/>
                <w:sz w:val="22"/>
                <w:szCs w:val="22"/>
              </w:rPr>
              <w:t>i</w:t>
            </w:r>
            <w:r w:rsidRPr="00E82FA8">
              <w:rPr>
                <w:rFonts w:asciiTheme="minorHAnsi" w:hAnsiTheme="minorHAnsi" w:cstheme="minorBidi"/>
                <w:sz w:val="22"/>
                <w:szCs w:val="22"/>
              </w:rPr>
              <w:t xml:space="preserve">ntervention </w:t>
            </w:r>
            <w:r>
              <w:rPr>
                <w:rFonts w:asciiTheme="minorHAnsi" w:hAnsiTheme="minorHAnsi" w:cstheme="minorBidi"/>
                <w:sz w:val="22"/>
                <w:szCs w:val="22"/>
              </w:rPr>
              <w:t>s</w:t>
            </w:r>
            <w:r w:rsidRPr="00E82FA8">
              <w:rPr>
                <w:rFonts w:asciiTheme="minorHAnsi" w:hAnsiTheme="minorHAnsi" w:cstheme="minorBidi"/>
                <w:sz w:val="22"/>
                <w:szCs w:val="22"/>
              </w:rPr>
              <w:t>ervices for children from birth to 36 months of age with an identified developmental disability and/or delay</w:t>
            </w:r>
            <w:r>
              <w:rPr>
                <w:rFonts w:asciiTheme="minorHAnsi" w:hAnsiTheme="minorHAnsi" w:cstheme="minorBidi"/>
                <w:sz w:val="22"/>
                <w:szCs w:val="22"/>
              </w:rPr>
              <w:t xml:space="preserve"> with n</w:t>
            </w:r>
            <w:r w:rsidRPr="00E82FA8">
              <w:rPr>
                <w:rFonts w:asciiTheme="minorHAnsi" w:hAnsiTheme="minorHAnsi" w:cstheme="minorBidi"/>
                <w:sz w:val="22"/>
                <w:szCs w:val="22"/>
              </w:rPr>
              <w:t>o cost sharing</w:t>
            </w:r>
            <w:r>
              <w:rPr>
                <w:rFonts w:asciiTheme="minorHAnsi" w:hAnsiTheme="minorHAnsi" w:cstheme="minorBidi"/>
                <w:sz w:val="22"/>
                <w:szCs w:val="22"/>
              </w:rPr>
              <w:t xml:space="preserve"> (</w:t>
            </w:r>
            <w:r w:rsidRPr="00E82FA8">
              <w:rPr>
                <w:rFonts w:asciiTheme="minorHAnsi" w:hAnsiTheme="minorHAnsi" w:cstheme="minorBidi"/>
                <w:sz w:val="22"/>
                <w:szCs w:val="22"/>
              </w:rPr>
              <w:t xml:space="preserve">Deductible permitted </w:t>
            </w:r>
            <w:r>
              <w:rPr>
                <w:rFonts w:asciiTheme="minorHAnsi" w:hAnsiTheme="minorHAnsi" w:cstheme="minorBidi"/>
                <w:sz w:val="22"/>
                <w:szCs w:val="22"/>
              </w:rPr>
              <w:t xml:space="preserve">for high deductible </w:t>
            </w:r>
            <w:r w:rsidRPr="00E82FA8">
              <w:rPr>
                <w:rFonts w:asciiTheme="minorHAnsi" w:hAnsiTheme="minorHAnsi" w:cstheme="minorBidi"/>
                <w:sz w:val="22"/>
                <w:szCs w:val="22"/>
              </w:rPr>
              <w:t>plans.</w:t>
            </w:r>
          </w:p>
        </w:tc>
        <w:tc>
          <w:tcPr>
            <w:tcW w:w="640" w:type="dxa"/>
          </w:tcPr>
          <w:p w14:paraId="5122830C" w14:textId="77777777" w:rsidR="000B695A" w:rsidRPr="00E82FA8" w:rsidRDefault="000B695A" w:rsidP="000B695A"/>
        </w:tc>
        <w:tc>
          <w:tcPr>
            <w:tcW w:w="720" w:type="dxa"/>
          </w:tcPr>
          <w:p w14:paraId="340A31BC" w14:textId="77777777" w:rsidR="000B695A" w:rsidRPr="00E82FA8" w:rsidRDefault="000B695A" w:rsidP="000B695A"/>
        </w:tc>
        <w:tc>
          <w:tcPr>
            <w:tcW w:w="3860" w:type="dxa"/>
          </w:tcPr>
          <w:p w14:paraId="0622D2FD" w14:textId="3D228F51" w:rsidR="000B695A" w:rsidRPr="00E82FA8" w:rsidRDefault="000B695A" w:rsidP="000B695A"/>
        </w:tc>
      </w:tr>
      <w:tr w:rsidR="000B695A" w:rsidRPr="00E82FA8" w14:paraId="1B0BF44E" w14:textId="77777777" w:rsidTr="00885CF8">
        <w:tc>
          <w:tcPr>
            <w:tcW w:w="2435" w:type="dxa"/>
          </w:tcPr>
          <w:p w14:paraId="7ECFCF88" w14:textId="1832BA0F" w:rsidR="000B695A" w:rsidRPr="00E82FA8" w:rsidRDefault="000B695A" w:rsidP="000B695A">
            <w:r w:rsidRPr="00E82FA8">
              <w:t>RSA 415:6-o</w:t>
            </w:r>
          </w:p>
        </w:tc>
        <w:tc>
          <w:tcPr>
            <w:tcW w:w="6835" w:type="dxa"/>
          </w:tcPr>
          <w:p w14:paraId="05598CC8" w14:textId="7C16F7B5" w:rsidR="000B695A" w:rsidRPr="00E82FA8" w:rsidRDefault="000B695A" w:rsidP="000B695A">
            <w:r w:rsidRPr="00E82FA8">
              <w:t xml:space="preserve">Coverage for </w:t>
            </w:r>
            <w:r>
              <w:t>treatment for o</w:t>
            </w:r>
            <w:r w:rsidRPr="00E82FA8">
              <w:t xml:space="preserve">besity and </w:t>
            </w:r>
            <w:r>
              <w:t>m</w:t>
            </w:r>
            <w:r w:rsidRPr="00E82FA8">
              <w:t xml:space="preserve">orbid </w:t>
            </w:r>
            <w:r>
              <w:t>o</w:t>
            </w:r>
            <w:r w:rsidRPr="00E82FA8">
              <w:t>besity</w:t>
            </w:r>
            <w:r>
              <w:t xml:space="preserve"> and </w:t>
            </w:r>
            <w:r w:rsidR="00047789">
              <w:t>disease</w:t>
            </w:r>
            <w:r>
              <w:t xml:space="preserve"> and ailments caused by obesity</w:t>
            </w:r>
          </w:p>
        </w:tc>
        <w:tc>
          <w:tcPr>
            <w:tcW w:w="640" w:type="dxa"/>
          </w:tcPr>
          <w:p w14:paraId="577A93F8" w14:textId="77777777" w:rsidR="000B695A" w:rsidRPr="00E82FA8" w:rsidRDefault="000B695A" w:rsidP="000B695A"/>
        </w:tc>
        <w:tc>
          <w:tcPr>
            <w:tcW w:w="720" w:type="dxa"/>
          </w:tcPr>
          <w:p w14:paraId="148B7D98" w14:textId="77777777" w:rsidR="000B695A" w:rsidRPr="00E82FA8" w:rsidRDefault="000B695A" w:rsidP="000B695A"/>
        </w:tc>
        <w:tc>
          <w:tcPr>
            <w:tcW w:w="3860" w:type="dxa"/>
          </w:tcPr>
          <w:p w14:paraId="465DE44B" w14:textId="34FD4E5D" w:rsidR="000B695A" w:rsidRPr="00E82FA8" w:rsidRDefault="000B695A" w:rsidP="000B695A"/>
        </w:tc>
      </w:tr>
      <w:tr w:rsidR="000B695A" w:rsidRPr="00E82FA8" w14:paraId="3D7344FF" w14:textId="77777777" w:rsidTr="00885CF8">
        <w:tc>
          <w:tcPr>
            <w:tcW w:w="2435" w:type="dxa"/>
          </w:tcPr>
          <w:p w14:paraId="1BA2E569" w14:textId="1A5C4EE2" w:rsidR="000B695A" w:rsidRPr="00E82FA8" w:rsidRDefault="000B695A" w:rsidP="000B695A">
            <w:r w:rsidRPr="00E82FA8">
              <w:t>RSA 415:6-p</w:t>
            </w:r>
          </w:p>
        </w:tc>
        <w:tc>
          <w:tcPr>
            <w:tcW w:w="6835" w:type="dxa"/>
          </w:tcPr>
          <w:p w14:paraId="5347BAB2" w14:textId="51A99688" w:rsidR="000B695A" w:rsidRPr="00C062D0" w:rsidRDefault="000B695A" w:rsidP="000B695A">
            <w:pPr>
              <w:pStyle w:val="Default"/>
              <w:rPr>
                <w:rFonts w:asciiTheme="minorHAnsi" w:hAnsiTheme="minorHAnsi" w:cstheme="minorBidi"/>
                <w:sz w:val="22"/>
                <w:szCs w:val="22"/>
              </w:rPr>
            </w:pPr>
            <w:r w:rsidRPr="00047789">
              <w:rPr>
                <w:rFonts w:asciiTheme="minorHAnsi" w:eastAsia="Calibri" w:hAnsiTheme="minorHAnsi"/>
                <w:sz w:val="22"/>
                <w:szCs w:val="22"/>
              </w:rPr>
              <w:t xml:space="preserve">Coverage for </w:t>
            </w:r>
            <w:r w:rsidRPr="003F2239">
              <w:rPr>
                <w:rFonts w:asciiTheme="minorHAnsi" w:eastAsia="Calibri" w:hAnsiTheme="minorHAnsi"/>
                <w:sz w:val="22"/>
                <w:szCs w:val="22"/>
              </w:rPr>
              <w:t>professional services associated with the practice of fitting, dispensing, servicing, or sale of hearing instruments or hearing aids</w:t>
            </w:r>
            <w:r>
              <w:rPr>
                <w:rFonts w:asciiTheme="minorHAnsi" w:hAnsiTheme="minorHAnsi" w:cstheme="minorBidi"/>
                <w:sz w:val="22"/>
                <w:szCs w:val="22"/>
              </w:rPr>
              <w:t xml:space="preserve"> At no greater cost sharing than other benefits.  Minimum coverage of $1,500 per hearing aid every 60 months.</w:t>
            </w:r>
          </w:p>
        </w:tc>
        <w:tc>
          <w:tcPr>
            <w:tcW w:w="640" w:type="dxa"/>
          </w:tcPr>
          <w:p w14:paraId="01D2186F" w14:textId="77777777" w:rsidR="000B695A" w:rsidRPr="00E82FA8" w:rsidRDefault="000B695A" w:rsidP="000B695A"/>
        </w:tc>
        <w:tc>
          <w:tcPr>
            <w:tcW w:w="720" w:type="dxa"/>
          </w:tcPr>
          <w:p w14:paraId="73FFFEA9" w14:textId="77777777" w:rsidR="000B695A" w:rsidRPr="00E82FA8" w:rsidRDefault="000B695A" w:rsidP="000B695A"/>
        </w:tc>
        <w:tc>
          <w:tcPr>
            <w:tcW w:w="3860" w:type="dxa"/>
          </w:tcPr>
          <w:p w14:paraId="3ED99D45" w14:textId="410D20D3" w:rsidR="000B695A" w:rsidRPr="00E82FA8" w:rsidRDefault="000B695A" w:rsidP="000B695A"/>
        </w:tc>
      </w:tr>
      <w:tr w:rsidR="000B695A" w:rsidRPr="00E82FA8" w14:paraId="200A423A" w14:textId="77777777" w:rsidTr="00885CF8">
        <w:tc>
          <w:tcPr>
            <w:tcW w:w="2435" w:type="dxa"/>
          </w:tcPr>
          <w:p w14:paraId="2CD88FA2" w14:textId="354613C7" w:rsidR="000B695A" w:rsidRPr="00E82FA8" w:rsidRDefault="000B695A" w:rsidP="000B695A">
            <w:r w:rsidRPr="00E82FA8">
              <w:t>RSA 415:6-q</w:t>
            </w:r>
          </w:p>
        </w:tc>
        <w:tc>
          <w:tcPr>
            <w:tcW w:w="6835" w:type="dxa"/>
          </w:tcPr>
          <w:p w14:paraId="0B0AF439" w14:textId="7200D0B2" w:rsidR="000B695A" w:rsidRPr="00E82FA8" w:rsidRDefault="000B695A" w:rsidP="000B695A">
            <w:r>
              <w:t>Must r</w:t>
            </w:r>
            <w:r w:rsidRPr="00E82FA8">
              <w:t>eimburse the ambulance service provider directly or by a check payable to the insured and the ambulance service provider</w:t>
            </w:r>
          </w:p>
        </w:tc>
        <w:tc>
          <w:tcPr>
            <w:tcW w:w="640" w:type="dxa"/>
          </w:tcPr>
          <w:p w14:paraId="3E47F54A" w14:textId="77777777" w:rsidR="000B695A" w:rsidRPr="00E82FA8" w:rsidRDefault="000B695A" w:rsidP="000B695A"/>
        </w:tc>
        <w:tc>
          <w:tcPr>
            <w:tcW w:w="720" w:type="dxa"/>
          </w:tcPr>
          <w:p w14:paraId="6999F5C4" w14:textId="77777777" w:rsidR="000B695A" w:rsidRPr="00E82FA8" w:rsidRDefault="000B695A" w:rsidP="000B695A"/>
        </w:tc>
        <w:tc>
          <w:tcPr>
            <w:tcW w:w="3860" w:type="dxa"/>
          </w:tcPr>
          <w:p w14:paraId="527650E5" w14:textId="4D1765BD" w:rsidR="000B695A" w:rsidRPr="00E82FA8" w:rsidRDefault="000B695A" w:rsidP="000B695A"/>
        </w:tc>
      </w:tr>
      <w:tr w:rsidR="000B695A" w:rsidRPr="00E82FA8" w14:paraId="5B7F2440" w14:textId="77777777" w:rsidTr="00885CF8">
        <w:tc>
          <w:tcPr>
            <w:tcW w:w="2435" w:type="dxa"/>
          </w:tcPr>
          <w:p w14:paraId="779486FE" w14:textId="1C02C126" w:rsidR="000B695A" w:rsidRPr="00E82FA8" w:rsidRDefault="000B695A" w:rsidP="000B695A">
            <w:r w:rsidRPr="00E82FA8">
              <w:t>RSA 415:6-r</w:t>
            </w:r>
          </w:p>
        </w:tc>
        <w:tc>
          <w:tcPr>
            <w:tcW w:w="6835" w:type="dxa"/>
          </w:tcPr>
          <w:p w14:paraId="180BACB8" w14:textId="2641FA31" w:rsidR="000B695A" w:rsidRPr="00E82FA8" w:rsidRDefault="000B695A" w:rsidP="000B695A">
            <w:r>
              <w:t>Covered Services rendered by n</w:t>
            </w:r>
            <w:r w:rsidRPr="00E82FA8">
              <w:t xml:space="preserve">aturopathy </w:t>
            </w:r>
            <w:r>
              <w:t>p</w:t>
            </w:r>
            <w:r w:rsidRPr="00E82FA8">
              <w:t>roviders</w:t>
            </w:r>
            <w:r>
              <w:t xml:space="preserve"> s</w:t>
            </w:r>
            <w:r w:rsidRPr="00B675CD">
              <w:t>hall not be subject to any greater co-payment, deductible, or coinsurance than any other similar benefits</w:t>
            </w:r>
          </w:p>
        </w:tc>
        <w:tc>
          <w:tcPr>
            <w:tcW w:w="640" w:type="dxa"/>
          </w:tcPr>
          <w:p w14:paraId="12EDDECC" w14:textId="77777777" w:rsidR="000B695A" w:rsidRPr="00E82FA8" w:rsidRDefault="000B695A" w:rsidP="000B695A"/>
        </w:tc>
        <w:tc>
          <w:tcPr>
            <w:tcW w:w="720" w:type="dxa"/>
          </w:tcPr>
          <w:p w14:paraId="4A88E451" w14:textId="77777777" w:rsidR="000B695A" w:rsidRPr="00E82FA8" w:rsidRDefault="000B695A" w:rsidP="000B695A"/>
        </w:tc>
        <w:tc>
          <w:tcPr>
            <w:tcW w:w="3860" w:type="dxa"/>
          </w:tcPr>
          <w:p w14:paraId="00ABD7B6" w14:textId="4D914B25" w:rsidR="000B695A" w:rsidRPr="00E82FA8" w:rsidRDefault="000B695A" w:rsidP="000B695A"/>
        </w:tc>
      </w:tr>
      <w:tr w:rsidR="000B695A" w:rsidRPr="00E82FA8" w14:paraId="52EF9EFE" w14:textId="77777777" w:rsidTr="00885CF8">
        <w:tc>
          <w:tcPr>
            <w:tcW w:w="2435" w:type="dxa"/>
          </w:tcPr>
          <w:p w14:paraId="3650E5CE" w14:textId="7F6F53F6" w:rsidR="000B695A" w:rsidRPr="00E82FA8" w:rsidRDefault="000B695A" w:rsidP="000B695A">
            <w:r w:rsidRPr="00E82FA8">
              <w:lastRenderedPageBreak/>
              <w:t>RSA 415:6-t</w:t>
            </w:r>
          </w:p>
        </w:tc>
        <w:tc>
          <w:tcPr>
            <w:tcW w:w="6835" w:type="dxa"/>
          </w:tcPr>
          <w:p w14:paraId="588CDC7D" w14:textId="6755D815" w:rsidR="000B695A" w:rsidRPr="00E82FA8" w:rsidRDefault="000B695A" w:rsidP="000B695A">
            <w:pPr>
              <w:spacing w:line="259" w:lineRule="auto"/>
            </w:pPr>
            <w:r>
              <w:t>Cost sharing for self-</w:t>
            </w:r>
            <w:r w:rsidR="00047789">
              <w:t xml:space="preserve">administered </w:t>
            </w:r>
            <w:r w:rsidR="00047789" w:rsidRPr="00E82FA8">
              <w:t>anti</w:t>
            </w:r>
            <w:r w:rsidRPr="00E82FA8">
              <w:t>-</w:t>
            </w:r>
            <w:r>
              <w:t>c</w:t>
            </w:r>
            <w:r w:rsidRPr="00E82FA8">
              <w:t>ancer</w:t>
            </w:r>
            <w:r>
              <w:t xml:space="preserve"> medication cannot be greater than cost sharing for provider administered medication or cannot exceed $200.   High deductible plans exempt from requirement until deductible is met.</w:t>
            </w:r>
          </w:p>
        </w:tc>
        <w:tc>
          <w:tcPr>
            <w:tcW w:w="640" w:type="dxa"/>
          </w:tcPr>
          <w:p w14:paraId="2EF37A48" w14:textId="77777777" w:rsidR="000B695A" w:rsidRPr="00E82FA8" w:rsidRDefault="000B695A" w:rsidP="000B695A"/>
        </w:tc>
        <w:tc>
          <w:tcPr>
            <w:tcW w:w="720" w:type="dxa"/>
          </w:tcPr>
          <w:p w14:paraId="4DA6F1F3" w14:textId="77777777" w:rsidR="000B695A" w:rsidRPr="00E82FA8" w:rsidRDefault="000B695A" w:rsidP="000B695A"/>
        </w:tc>
        <w:tc>
          <w:tcPr>
            <w:tcW w:w="3860" w:type="dxa"/>
          </w:tcPr>
          <w:p w14:paraId="189CD04B" w14:textId="403B4B3A" w:rsidR="000B695A" w:rsidRPr="00E82FA8" w:rsidRDefault="000B695A" w:rsidP="000B695A"/>
        </w:tc>
      </w:tr>
      <w:tr w:rsidR="000B695A" w:rsidRPr="00E82FA8" w14:paraId="374C8E3A" w14:textId="77777777" w:rsidTr="00885CF8">
        <w:tc>
          <w:tcPr>
            <w:tcW w:w="2435" w:type="dxa"/>
          </w:tcPr>
          <w:p w14:paraId="382CF72C" w14:textId="00F18D6F" w:rsidR="000B695A" w:rsidRPr="00E82FA8" w:rsidRDefault="000B695A" w:rsidP="000B695A">
            <w:r w:rsidRPr="00E82FA8">
              <w:t>RSA 415:6-u</w:t>
            </w:r>
          </w:p>
        </w:tc>
        <w:tc>
          <w:tcPr>
            <w:tcW w:w="6835" w:type="dxa"/>
          </w:tcPr>
          <w:p w14:paraId="30131C6A" w14:textId="5B52CB65" w:rsidR="000B695A" w:rsidRPr="00E82FA8" w:rsidRDefault="000B695A" w:rsidP="000B695A">
            <w:r>
              <w:t>Must provide coverage for one e</w:t>
            </w:r>
            <w:r w:rsidRPr="00E82FA8">
              <w:t>arly refill of prescription eye drops</w:t>
            </w:r>
            <w:r>
              <w:t xml:space="preserve"> if criteria are met</w:t>
            </w:r>
          </w:p>
        </w:tc>
        <w:tc>
          <w:tcPr>
            <w:tcW w:w="640" w:type="dxa"/>
          </w:tcPr>
          <w:p w14:paraId="6835E8A5" w14:textId="77777777" w:rsidR="000B695A" w:rsidRPr="00E82FA8" w:rsidRDefault="000B695A" w:rsidP="000B695A"/>
        </w:tc>
        <w:tc>
          <w:tcPr>
            <w:tcW w:w="720" w:type="dxa"/>
          </w:tcPr>
          <w:p w14:paraId="772AEF7C" w14:textId="77777777" w:rsidR="000B695A" w:rsidRPr="00E82FA8" w:rsidRDefault="000B695A" w:rsidP="000B695A"/>
        </w:tc>
        <w:tc>
          <w:tcPr>
            <w:tcW w:w="3860" w:type="dxa"/>
          </w:tcPr>
          <w:p w14:paraId="45325751" w14:textId="53E79806" w:rsidR="000B695A" w:rsidRPr="00E82FA8" w:rsidRDefault="000B695A" w:rsidP="000B695A"/>
        </w:tc>
      </w:tr>
      <w:tr w:rsidR="000B695A" w:rsidRPr="00E82FA8" w14:paraId="3E79343B" w14:textId="77777777" w:rsidTr="00885CF8">
        <w:tc>
          <w:tcPr>
            <w:tcW w:w="2435" w:type="dxa"/>
          </w:tcPr>
          <w:p w14:paraId="3338A722" w14:textId="414426C0" w:rsidR="000B695A" w:rsidRPr="00E82FA8" w:rsidRDefault="000B695A" w:rsidP="000B695A">
            <w:r w:rsidRPr="00E82FA8">
              <w:t>RSA 415:6-v</w:t>
            </w:r>
            <w:r>
              <w:t xml:space="preserve"> </w:t>
            </w:r>
          </w:p>
        </w:tc>
        <w:tc>
          <w:tcPr>
            <w:tcW w:w="6835" w:type="dxa"/>
          </w:tcPr>
          <w:p w14:paraId="3A86ADDA" w14:textId="6C42FBE6" w:rsidR="000B695A" w:rsidRPr="00E82FA8" w:rsidRDefault="000B695A" w:rsidP="000B695A">
            <w:r>
              <w:t>Must provide b</w:t>
            </w:r>
            <w:r w:rsidRPr="00E82FA8">
              <w:t xml:space="preserve">lood </w:t>
            </w:r>
            <w:r>
              <w:t>l</w:t>
            </w:r>
            <w:r w:rsidRPr="00E82FA8">
              <w:t xml:space="preserve">ead </w:t>
            </w:r>
            <w:r>
              <w:t>t</w:t>
            </w:r>
            <w:r w:rsidRPr="00E82FA8">
              <w:t>esting</w:t>
            </w:r>
            <w:r>
              <w:t xml:space="preserve"> coverage for children under 2 at the same cost sharing as similar benefits</w:t>
            </w:r>
          </w:p>
        </w:tc>
        <w:tc>
          <w:tcPr>
            <w:tcW w:w="640" w:type="dxa"/>
          </w:tcPr>
          <w:p w14:paraId="7DC026DC" w14:textId="1D6E4A93" w:rsidR="000B695A" w:rsidRPr="00E82FA8" w:rsidRDefault="000B695A" w:rsidP="000B695A"/>
        </w:tc>
        <w:tc>
          <w:tcPr>
            <w:tcW w:w="720" w:type="dxa"/>
          </w:tcPr>
          <w:p w14:paraId="5FA727FC" w14:textId="5CC70B79" w:rsidR="000B695A" w:rsidRPr="00E82FA8" w:rsidRDefault="000B695A" w:rsidP="000B695A"/>
        </w:tc>
        <w:tc>
          <w:tcPr>
            <w:tcW w:w="3860" w:type="dxa"/>
          </w:tcPr>
          <w:p w14:paraId="4142A3FD" w14:textId="6069419F" w:rsidR="000B695A" w:rsidRPr="00E82FA8" w:rsidRDefault="000B695A" w:rsidP="000B695A"/>
        </w:tc>
      </w:tr>
      <w:tr w:rsidR="000B695A" w:rsidRPr="00E82FA8" w14:paraId="7F95D798" w14:textId="77777777" w:rsidTr="00885CF8">
        <w:tc>
          <w:tcPr>
            <w:tcW w:w="2435" w:type="dxa"/>
          </w:tcPr>
          <w:p w14:paraId="3E5F0876" w14:textId="64BFA7D1" w:rsidR="000B695A" w:rsidRPr="00E82FA8" w:rsidRDefault="000B695A" w:rsidP="000B695A">
            <w:r w:rsidRPr="00E82FA8">
              <w:t>RSA 415:6-aa</w:t>
            </w:r>
          </w:p>
          <w:p w14:paraId="6A12D98C" w14:textId="09FCB2AB" w:rsidR="000B695A" w:rsidRPr="00E82FA8" w:rsidRDefault="000B695A" w:rsidP="000B695A">
            <w:r w:rsidRPr="00E82FA8">
              <w:t>RSA 420-J:7-b, VIII</w:t>
            </w:r>
          </w:p>
        </w:tc>
        <w:tc>
          <w:tcPr>
            <w:tcW w:w="6835" w:type="dxa"/>
          </w:tcPr>
          <w:p w14:paraId="51DB6B92" w14:textId="415B2B7D" w:rsidR="000B695A" w:rsidRPr="00E82FA8" w:rsidRDefault="000B695A" w:rsidP="000B695A">
            <w:r>
              <w:t xml:space="preserve">Must allow </w:t>
            </w:r>
            <w:r w:rsidRPr="00E82FA8">
              <w:t>90-day supply of covered prescription drugs</w:t>
            </w:r>
            <w:r>
              <w:t xml:space="preserve"> for regularly prescribed medications </w:t>
            </w:r>
          </w:p>
        </w:tc>
        <w:tc>
          <w:tcPr>
            <w:tcW w:w="640" w:type="dxa"/>
          </w:tcPr>
          <w:p w14:paraId="40BE297E" w14:textId="04D553A7" w:rsidR="000B695A" w:rsidRPr="00E82FA8" w:rsidRDefault="000B695A" w:rsidP="000B695A"/>
        </w:tc>
        <w:tc>
          <w:tcPr>
            <w:tcW w:w="720" w:type="dxa"/>
          </w:tcPr>
          <w:p w14:paraId="5B2495C8" w14:textId="51318664" w:rsidR="000B695A" w:rsidRPr="00E82FA8" w:rsidRDefault="000B695A" w:rsidP="000B695A"/>
        </w:tc>
        <w:tc>
          <w:tcPr>
            <w:tcW w:w="3860" w:type="dxa"/>
          </w:tcPr>
          <w:p w14:paraId="57672807" w14:textId="0DEA67E9" w:rsidR="000B695A" w:rsidRPr="00E82FA8" w:rsidRDefault="000B695A" w:rsidP="000B695A"/>
        </w:tc>
      </w:tr>
      <w:tr w:rsidR="000B695A" w:rsidRPr="00E82FA8" w14:paraId="1332B150" w14:textId="77777777" w:rsidTr="00885CF8">
        <w:tc>
          <w:tcPr>
            <w:tcW w:w="2435" w:type="dxa"/>
          </w:tcPr>
          <w:p w14:paraId="4781BB19" w14:textId="410BF3E7" w:rsidR="000B695A" w:rsidRPr="00E82FA8" w:rsidRDefault="000B695A" w:rsidP="000B695A">
            <w:r w:rsidRPr="00E82FA8">
              <w:t>RSA 415:6-x</w:t>
            </w:r>
          </w:p>
          <w:p w14:paraId="7B856F40" w14:textId="4CBD6821" w:rsidR="000B695A" w:rsidRPr="00E82FA8" w:rsidRDefault="000B695A" w:rsidP="000B695A">
            <w:r w:rsidRPr="00E82FA8">
              <w:t>RSA 420-J:6-e</w:t>
            </w:r>
          </w:p>
        </w:tc>
        <w:tc>
          <w:tcPr>
            <w:tcW w:w="6835" w:type="dxa"/>
          </w:tcPr>
          <w:p w14:paraId="4909D300" w14:textId="60C68A95" w:rsidR="000B695A" w:rsidRPr="00E82FA8" w:rsidRDefault="000B695A" w:rsidP="000B695A">
            <w:r>
              <w:t>Must provide c</w:t>
            </w:r>
            <w:r w:rsidRPr="00E82FA8">
              <w:t>overage for Medically Necessary Dental Services</w:t>
            </w:r>
            <w:r>
              <w:t xml:space="preserve"> resulting from accidental injury</w:t>
            </w:r>
          </w:p>
        </w:tc>
        <w:tc>
          <w:tcPr>
            <w:tcW w:w="640" w:type="dxa"/>
          </w:tcPr>
          <w:p w14:paraId="18F07E72" w14:textId="77777777" w:rsidR="000B695A" w:rsidRPr="00E82FA8" w:rsidRDefault="000B695A" w:rsidP="000B695A"/>
        </w:tc>
        <w:tc>
          <w:tcPr>
            <w:tcW w:w="720" w:type="dxa"/>
          </w:tcPr>
          <w:p w14:paraId="5D2F8DEA" w14:textId="77777777" w:rsidR="000B695A" w:rsidRPr="00E82FA8" w:rsidRDefault="000B695A" w:rsidP="000B695A"/>
        </w:tc>
        <w:tc>
          <w:tcPr>
            <w:tcW w:w="3860" w:type="dxa"/>
          </w:tcPr>
          <w:p w14:paraId="0464342F" w14:textId="323A3D0C" w:rsidR="000B695A" w:rsidRPr="00E82FA8" w:rsidRDefault="000B695A" w:rsidP="000B695A"/>
        </w:tc>
      </w:tr>
      <w:tr w:rsidR="000B695A" w:rsidRPr="00E82FA8" w14:paraId="472674F4" w14:textId="77777777" w:rsidTr="00885CF8">
        <w:tc>
          <w:tcPr>
            <w:tcW w:w="2435" w:type="dxa"/>
          </w:tcPr>
          <w:p w14:paraId="7548480E" w14:textId="37558843" w:rsidR="000B695A" w:rsidRPr="00E82FA8" w:rsidRDefault="000B695A" w:rsidP="000B695A">
            <w:r w:rsidRPr="00E82FA8">
              <w:t>RSA 415:6-y</w:t>
            </w:r>
          </w:p>
        </w:tc>
        <w:tc>
          <w:tcPr>
            <w:tcW w:w="6835" w:type="dxa"/>
          </w:tcPr>
          <w:p w14:paraId="710134D9" w14:textId="0C6CAB0B" w:rsidR="000B695A" w:rsidRPr="00E82FA8" w:rsidRDefault="000B695A" w:rsidP="000B695A">
            <w:r>
              <w:t>Must provide c</w:t>
            </w:r>
            <w:r w:rsidRPr="00E82FA8">
              <w:t xml:space="preserve">overage for </w:t>
            </w:r>
            <w:r>
              <w:t xml:space="preserve">blood testing for </w:t>
            </w:r>
            <w:r w:rsidRPr="00E82FA8">
              <w:t xml:space="preserve">Perfluoroalkyls (PFAS) and Perfluorinated Compounds (PFCS) </w:t>
            </w:r>
            <w:r>
              <w:t>at the same cost sharing as similar benefits</w:t>
            </w:r>
          </w:p>
        </w:tc>
        <w:tc>
          <w:tcPr>
            <w:tcW w:w="640" w:type="dxa"/>
          </w:tcPr>
          <w:p w14:paraId="56555B19" w14:textId="77777777" w:rsidR="000B695A" w:rsidRPr="00E82FA8" w:rsidRDefault="000B695A" w:rsidP="000B695A"/>
        </w:tc>
        <w:tc>
          <w:tcPr>
            <w:tcW w:w="720" w:type="dxa"/>
          </w:tcPr>
          <w:p w14:paraId="2394A813" w14:textId="77777777" w:rsidR="000B695A" w:rsidRPr="00E82FA8" w:rsidRDefault="000B695A" w:rsidP="000B695A"/>
        </w:tc>
        <w:tc>
          <w:tcPr>
            <w:tcW w:w="3860" w:type="dxa"/>
          </w:tcPr>
          <w:p w14:paraId="19009A26" w14:textId="22B7748B" w:rsidR="000B695A" w:rsidRPr="00E82FA8" w:rsidRDefault="000B695A" w:rsidP="000B695A"/>
        </w:tc>
      </w:tr>
      <w:tr w:rsidR="000B695A" w:rsidRPr="00E82FA8" w14:paraId="64F883BB" w14:textId="77777777" w:rsidTr="00885CF8">
        <w:tc>
          <w:tcPr>
            <w:tcW w:w="2435" w:type="dxa"/>
          </w:tcPr>
          <w:p w14:paraId="15B17BF2" w14:textId="3400E2D2" w:rsidR="000B695A" w:rsidRPr="00E82FA8" w:rsidRDefault="000B695A" w:rsidP="000B695A">
            <w:r w:rsidRPr="00E82FA8">
              <w:t>RSA 415:6-z</w:t>
            </w:r>
          </w:p>
        </w:tc>
        <w:tc>
          <w:tcPr>
            <w:tcW w:w="6835" w:type="dxa"/>
          </w:tcPr>
          <w:p w14:paraId="54ECB753" w14:textId="46C07E63" w:rsidR="000B695A" w:rsidRPr="00E82FA8" w:rsidRDefault="000B695A" w:rsidP="000B695A">
            <w:r>
              <w:t>Must provide c</w:t>
            </w:r>
            <w:r w:rsidRPr="00E82FA8">
              <w:t xml:space="preserve">overage for </w:t>
            </w:r>
            <w:r>
              <w:t>e</w:t>
            </w:r>
            <w:r w:rsidRPr="00E82FA8">
              <w:t xml:space="preserve">pinephrine </w:t>
            </w:r>
            <w:r>
              <w:t>a</w:t>
            </w:r>
            <w:r w:rsidRPr="00E82FA8">
              <w:t>uto-</w:t>
            </w:r>
            <w:r>
              <w:t>i</w:t>
            </w:r>
            <w:r w:rsidRPr="00E82FA8">
              <w:t>njectors</w:t>
            </w:r>
            <w:r>
              <w:t xml:space="preserve"> at same cost sharing as similar benefits.</w:t>
            </w:r>
          </w:p>
        </w:tc>
        <w:tc>
          <w:tcPr>
            <w:tcW w:w="640" w:type="dxa"/>
          </w:tcPr>
          <w:p w14:paraId="1841BEC6" w14:textId="77777777" w:rsidR="000B695A" w:rsidRPr="00E82FA8" w:rsidRDefault="000B695A" w:rsidP="000B695A"/>
        </w:tc>
        <w:tc>
          <w:tcPr>
            <w:tcW w:w="720" w:type="dxa"/>
          </w:tcPr>
          <w:p w14:paraId="2D4080AE" w14:textId="77777777" w:rsidR="000B695A" w:rsidRPr="00E82FA8" w:rsidRDefault="000B695A" w:rsidP="000B695A"/>
        </w:tc>
        <w:tc>
          <w:tcPr>
            <w:tcW w:w="3860" w:type="dxa"/>
          </w:tcPr>
          <w:p w14:paraId="1E956961" w14:textId="0ADA09CD" w:rsidR="000B695A" w:rsidRPr="00E82FA8" w:rsidRDefault="000B695A" w:rsidP="000B695A"/>
        </w:tc>
      </w:tr>
      <w:tr w:rsidR="000B695A" w:rsidRPr="00E82FA8" w14:paraId="23C2F4DE" w14:textId="77777777" w:rsidTr="00885CF8">
        <w:tc>
          <w:tcPr>
            <w:tcW w:w="2435" w:type="dxa"/>
          </w:tcPr>
          <w:p w14:paraId="29631827" w14:textId="294F5B04" w:rsidR="000B695A" w:rsidRPr="00E82FA8" w:rsidRDefault="000B695A" w:rsidP="000B695A">
            <w:r w:rsidRPr="00E82FA8">
              <w:t>RSA 415:6-a1</w:t>
            </w:r>
          </w:p>
        </w:tc>
        <w:tc>
          <w:tcPr>
            <w:tcW w:w="6835" w:type="dxa"/>
          </w:tcPr>
          <w:p w14:paraId="59A25D1E" w14:textId="5804A2B0" w:rsidR="000B695A" w:rsidRPr="00E82FA8" w:rsidRDefault="000B695A" w:rsidP="000B695A">
            <w:r>
              <w:t>Must cover</w:t>
            </w:r>
            <w:r w:rsidRPr="00E82FA8">
              <w:t xml:space="preserve"> </w:t>
            </w:r>
            <w:r>
              <w:t>l</w:t>
            </w:r>
            <w:r w:rsidRPr="00E82FA8">
              <w:t>ong-</w:t>
            </w:r>
            <w:r>
              <w:t>t</w:t>
            </w:r>
            <w:r w:rsidRPr="00E82FA8">
              <w:t xml:space="preserve">erm </w:t>
            </w:r>
            <w:r>
              <w:t>a</w:t>
            </w:r>
            <w:r w:rsidRPr="00E82FA8">
              <w:t xml:space="preserve">ntibiotic </w:t>
            </w:r>
            <w:r>
              <w:t>t</w:t>
            </w:r>
            <w:r w:rsidRPr="00E82FA8">
              <w:t xml:space="preserve">herapy </w:t>
            </w:r>
            <w:r>
              <w:t>for t</w:t>
            </w:r>
            <w:r w:rsidRPr="00E82FA8">
              <w:t>ick-</w:t>
            </w:r>
            <w:r>
              <w:t>b</w:t>
            </w:r>
            <w:r w:rsidRPr="00E82FA8">
              <w:t xml:space="preserve">orne </w:t>
            </w:r>
            <w:r>
              <w:t>i</w:t>
            </w:r>
            <w:r w:rsidRPr="00E82FA8">
              <w:t>llness</w:t>
            </w:r>
            <w:r>
              <w:t xml:space="preserve"> at same cost sharing as similar benefits</w:t>
            </w:r>
            <w:r w:rsidRPr="00E82FA8">
              <w:t>.</w:t>
            </w:r>
          </w:p>
        </w:tc>
        <w:tc>
          <w:tcPr>
            <w:tcW w:w="640" w:type="dxa"/>
          </w:tcPr>
          <w:p w14:paraId="44DB36A4" w14:textId="77777777" w:rsidR="000B695A" w:rsidRPr="00E82FA8" w:rsidRDefault="000B695A" w:rsidP="000B695A"/>
        </w:tc>
        <w:tc>
          <w:tcPr>
            <w:tcW w:w="720" w:type="dxa"/>
          </w:tcPr>
          <w:p w14:paraId="28CC1D40" w14:textId="77777777" w:rsidR="000B695A" w:rsidRPr="00E82FA8" w:rsidRDefault="000B695A" w:rsidP="000B695A"/>
        </w:tc>
        <w:tc>
          <w:tcPr>
            <w:tcW w:w="3860" w:type="dxa"/>
          </w:tcPr>
          <w:p w14:paraId="398AFAC4" w14:textId="456346BB" w:rsidR="000B695A" w:rsidRPr="00E82FA8" w:rsidRDefault="000B695A" w:rsidP="000B695A"/>
        </w:tc>
      </w:tr>
      <w:tr w:rsidR="000B695A" w:rsidRPr="00E82FA8" w14:paraId="78FC2FAE" w14:textId="77777777" w:rsidTr="00885CF8">
        <w:tc>
          <w:tcPr>
            <w:tcW w:w="2435" w:type="dxa"/>
          </w:tcPr>
          <w:p w14:paraId="0F758993" w14:textId="3941DC82" w:rsidR="000B695A" w:rsidRPr="00E82FA8" w:rsidRDefault="000B695A" w:rsidP="000B695A">
            <w:r w:rsidRPr="00E82FA8">
              <w:t>RSA 417-D:2</w:t>
            </w:r>
          </w:p>
        </w:tc>
        <w:tc>
          <w:tcPr>
            <w:tcW w:w="6835" w:type="dxa"/>
          </w:tcPr>
          <w:p w14:paraId="2B2B75FD" w14:textId="062647E9" w:rsidR="000B695A" w:rsidRPr="00E82FA8" w:rsidRDefault="000B695A" w:rsidP="000B695A">
            <w:r>
              <w:t>Must provide coverage for l</w:t>
            </w:r>
            <w:r w:rsidRPr="00E82FA8">
              <w:t>ow-</w:t>
            </w:r>
            <w:r>
              <w:t>d</w:t>
            </w:r>
            <w:r w:rsidRPr="00E82FA8">
              <w:t xml:space="preserve">ose </w:t>
            </w:r>
            <w:r>
              <w:t>m</w:t>
            </w:r>
            <w:r w:rsidRPr="00E82FA8">
              <w:t xml:space="preserve">ammography </w:t>
            </w:r>
          </w:p>
        </w:tc>
        <w:tc>
          <w:tcPr>
            <w:tcW w:w="640" w:type="dxa"/>
          </w:tcPr>
          <w:p w14:paraId="3D5A3D7B" w14:textId="77777777" w:rsidR="000B695A" w:rsidRPr="00E82FA8" w:rsidRDefault="000B695A" w:rsidP="000B695A"/>
        </w:tc>
        <w:tc>
          <w:tcPr>
            <w:tcW w:w="720" w:type="dxa"/>
          </w:tcPr>
          <w:p w14:paraId="49F577F7" w14:textId="77777777" w:rsidR="000B695A" w:rsidRPr="00E82FA8" w:rsidRDefault="000B695A" w:rsidP="000B695A"/>
        </w:tc>
        <w:tc>
          <w:tcPr>
            <w:tcW w:w="3860" w:type="dxa"/>
          </w:tcPr>
          <w:p w14:paraId="6908283A" w14:textId="1DD017D3" w:rsidR="000B695A" w:rsidRPr="00E82FA8" w:rsidRDefault="000B695A" w:rsidP="000B695A"/>
        </w:tc>
      </w:tr>
      <w:tr w:rsidR="000B695A" w:rsidRPr="00E82FA8" w14:paraId="53EE35D1" w14:textId="77777777" w:rsidTr="00885CF8">
        <w:tc>
          <w:tcPr>
            <w:tcW w:w="2435" w:type="dxa"/>
          </w:tcPr>
          <w:p w14:paraId="49C1CAA9" w14:textId="2EDF3417" w:rsidR="000B695A" w:rsidRPr="00E82FA8" w:rsidRDefault="000B695A" w:rsidP="000B695A">
            <w:r w:rsidRPr="00E82FA8">
              <w:t>RSA 417-D:2-a</w:t>
            </w:r>
          </w:p>
        </w:tc>
        <w:tc>
          <w:tcPr>
            <w:tcW w:w="6835" w:type="dxa"/>
          </w:tcPr>
          <w:p w14:paraId="2A888C03" w14:textId="17D04066" w:rsidR="000B695A" w:rsidRPr="00E82FA8" w:rsidRDefault="000B695A" w:rsidP="000B695A">
            <w:r>
              <w:t>Must provide coverage for p</w:t>
            </w:r>
            <w:r w:rsidRPr="00E82FA8">
              <w:t xml:space="preserve">regnancy, </w:t>
            </w:r>
            <w:r>
              <w:t>d</w:t>
            </w:r>
            <w:r w:rsidRPr="00E82FA8">
              <w:t xml:space="preserve">elivery, and </w:t>
            </w:r>
            <w:r>
              <w:t>p</w:t>
            </w:r>
            <w:r w:rsidRPr="00E82FA8">
              <w:t xml:space="preserve">ostpartum </w:t>
            </w:r>
            <w:r>
              <w:t>care in accordance with RSA 417-D:2-a</w:t>
            </w:r>
          </w:p>
        </w:tc>
        <w:tc>
          <w:tcPr>
            <w:tcW w:w="640" w:type="dxa"/>
          </w:tcPr>
          <w:p w14:paraId="53702807" w14:textId="77777777" w:rsidR="000B695A" w:rsidRPr="00E82FA8" w:rsidRDefault="000B695A" w:rsidP="000B695A"/>
        </w:tc>
        <w:tc>
          <w:tcPr>
            <w:tcW w:w="720" w:type="dxa"/>
          </w:tcPr>
          <w:p w14:paraId="10BC85B0" w14:textId="77777777" w:rsidR="000B695A" w:rsidRPr="00E82FA8" w:rsidRDefault="000B695A" w:rsidP="000B695A"/>
        </w:tc>
        <w:tc>
          <w:tcPr>
            <w:tcW w:w="3860" w:type="dxa"/>
          </w:tcPr>
          <w:p w14:paraId="2B616F0E" w14:textId="3CFA1EEF" w:rsidR="000B695A" w:rsidRPr="00E82FA8" w:rsidRDefault="000B695A" w:rsidP="000B695A"/>
        </w:tc>
      </w:tr>
      <w:tr w:rsidR="000B695A" w:rsidRPr="00E82FA8" w14:paraId="332BD413" w14:textId="77777777" w:rsidTr="00885CF8">
        <w:tc>
          <w:tcPr>
            <w:tcW w:w="2435" w:type="dxa"/>
          </w:tcPr>
          <w:p w14:paraId="3DA3CD04" w14:textId="77777777" w:rsidR="000B695A" w:rsidRPr="00E82FA8" w:rsidRDefault="000B695A" w:rsidP="000B695A">
            <w:r w:rsidRPr="00E82FA8">
              <w:t>RSA 417-D:2-b</w:t>
            </w:r>
          </w:p>
          <w:p w14:paraId="437E9FA0" w14:textId="37EBFC8C" w:rsidR="000B695A" w:rsidRPr="00E82FA8" w:rsidRDefault="000B695A" w:rsidP="000B695A">
            <w:r w:rsidRPr="00E82FA8">
              <w:t>42 USC § 300gg-27</w:t>
            </w:r>
          </w:p>
        </w:tc>
        <w:tc>
          <w:tcPr>
            <w:tcW w:w="6835" w:type="dxa"/>
          </w:tcPr>
          <w:p w14:paraId="0D401A83" w14:textId="2B433C88" w:rsidR="000B695A" w:rsidRPr="00E82FA8" w:rsidRDefault="000B695A" w:rsidP="000B695A">
            <w:pPr>
              <w:rPr>
                <w:rFonts w:cstheme="minorHAnsi"/>
              </w:rPr>
            </w:pPr>
            <w:r>
              <w:rPr>
                <w:rFonts w:cstheme="minorHAnsi"/>
              </w:rPr>
              <w:t xml:space="preserve">Must provide notice of coverage of all stages of reconstructive surgery following mastectomy </w:t>
            </w:r>
          </w:p>
          <w:p w14:paraId="6BBEA426" w14:textId="6500A5E6" w:rsidR="000B695A" w:rsidRPr="00E82FA8" w:rsidRDefault="000B695A" w:rsidP="000B695A">
            <w:pPr>
              <w:pStyle w:val="Default"/>
              <w:rPr>
                <w:rFonts w:asciiTheme="minorHAnsi" w:hAnsiTheme="minorHAnsi" w:cstheme="minorBidi"/>
                <w:sz w:val="22"/>
                <w:szCs w:val="22"/>
              </w:rPr>
            </w:pPr>
          </w:p>
        </w:tc>
        <w:tc>
          <w:tcPr>
            <w:tcW w:w="640" w:type="dxa"/>
          </w:tcPr>
          <w:p w14:paraId="0BAC3CA5" w14:textId="77777777" w:rsidR="000B695A" w:rsidRPr="00E82FA8" w:rsidRDefault="000B695A" w:rsidP="000B695A"/>
        </w:tc>
        <w:tc>
          <w:tcPr>
            <w:tcW w:w="720" w:type="dxa"/>
          </w:tcPr>
          <w:p w14:paraId="699F3CB6" w14:textId="77777777" w:rsidR="000B695A" w:rsidRPr="00E82FA8" w:rsidRDefault="000B695A" w:rsidP="000B695A"/>
        </w:tc>
        <w:tc>
          <w:tcPr>
            <w:tcW w:w="3860" w:type="dxa"/>
          </w:tcPr>
          <w:p w14:paraId="1CE909DB" w14:textId="4DE314AF" w:rsidR="000B695A" w:rsidRPr="00E82FA8" w:rsidRDefault="000B695A" w:rsidP="000B695A"/>
        </w:tc>
      </w:tr>
      <w:tr w:rsidR="000B695A" w:rsidRPr="00E82FA8" w14:paraId="4DFBA450" w14:textId="77777777" w:rsidTr="00885CF8">
        <w:tc>
          <w:tcPr>
            <w:tcW w:w="2435" w:type="dxa"/>
          </w:tcPr>
          <w:p w14:paraId="334274B2" w14:textId="16ED16BD" w:rsidR="000B695A" w:rsidRPr="00E82FA8" w:rsidRDefault="000B695A" w:rsidP="000B695A">
            <w:r w:rsidRPr="00E82FA8">
              <w:t>RSA 415-J:3</w:t>
            </w:r>
          </w:p>
        </w:tc>
        <w:tc>
          <w:tcPr>
            <w:tcW w:w="6835" w:type="dxa"/>
          </w:tcPr>
          <w:p w14:paraId="54B13497" w14:textId="7E65F2D4" w:rsidR="000B695A" w:rsidRPr="00E82FA8" w:rsidRDefault="000B695A" w:rsidP="000B695A">
            <w:r>
              <w:t>Must allow covered services to be provided through telemedicine and cover on same basis as if services had rendered in person</w:t>
            </w:r>
          </w:p>
        </w:tc>
        <w:tc>
          <w:tcPr>
            <w:tcW w:w="640" w:type="dxa"/>
          </w:tcPr>
          <w:p w14:paraId="1E0AC40E" w14:textId="1971EEB7" w:rsidR="000B695A" w:rsidRPr="00E82FA8" w:rsidRDefault="000B695A" w:rsidP="000B695A"/>
        </w:tc>
        <w:tc>
          <w:tcPr>
            <w:tcW w:w="720" w:type="dxa"/>
          </w:tcPr>
          <w:p w14:paraId="6CB3AA93" w14:textId="017918A4" w:rsidR="000B695A" w:rsidRPr="00E82FA8" w:rsidRDefault="000B695A" w:rsidP="000B695A"/>
        </w:tc>
        <w:tc>
          <w:tcPr>
            <w:tcW w:w="3860" w:type="dxa"/>
          </w:tcPr>
          <w:p w14:paraId="37F33CD1" w14:textId="07E4C964" w:rsidR="000B695A" w:rsidRPr="00E82FA8" w:rsidRDefault="000B695A" w:rsidP="000B695A"/>
        </w:tc>
      </w:tr>
      <w:tr w:rsidR="003D47FF" w:rsidRPr="00E82FA8" w14:paraId="0F26AB78" w14:textId="77777777" w:rsidTr="00885CF8">
        <w:tc>
          <w:tcPr>
            <w:tcW w:w="2435" w:type="dxa"/>
          </w:tcPr>
          <w:p w14:paraId="3133445F" w14:textId="1E3E874A" w:rsidR="003D47FF" w:rsidRPr="00E82FA8" w:rsidRDefault="003D47FF" w:rsidP="000B695A">
            <w:r>
              <w:t>RSA 417-F:4</w:t>
            </w:r>
          </w:p>
        </w:tc>
        <w:tc>
          <w:tcPr>
            <w:tcW w:w="6835" w:type="dxa"/>
          </w:tcPr>
          <w:p w14:paraId="16D2C077" w14:textId="42EB9B77" w:rsidR="003D47FF" w:rsidRPr="00E82FA8" w:rsidDel="0012407D" w:rsidRDefault="003D47FF" w:rsidP="003D47FF">
            <w:r>
              <w:t>Coverage and r</w:t>
            </w:r>
            <w:r w:rsidRPr="003D47FF">
              <w:t>eimburseme</w:t>
            </w:r>
            <w:r>
              <w:t>nt for emergency room b</w:t>
            </w:r>
            <w:r w:rsidRPr="003D47FF">
              <w:t>oarding</w:t>
            </w:r>
            <w:r>
              <w:t xml:space="preserve"> must be </w:t>
            </w:r>
            <w:r w:rsidR="00AA3D2C">
              <w:t>consistent with RSA 417-F:4</w:t>
            </w:r>
          </w:p>
        </w:tc>
        <w:tc>
          <w:tcPr>
            <w:tcW w:w="640" w:type="dxa"/>
          </w:tcPr>
          <w:p w14:paraId="2E2E4171" w14:textId="77777777" w:rsidR="003D47FF" w:rsidRPr="00E82FA8" w:rsidRDefault="003D47FF" w:rsidP="000B695A"/>
        </w:tc>
        <w:tc>
          <w:tcPr>
            <w:tcW w:w="720" w:type="dxa"/>
          </w:tcPr>
          <w:p w14:paraId="3F9145F9" w14:textId="77777777" w:rsidR="003D47FF" w:rsidRPr="00E82FA8" w:rsidRDefault="003D47FF" w:rsidP="000B695A"/>
        </w:tc>
        <w:tc>
          <w:tcPr>
            <w:tcW w:w="3860" w:type="dxa"/>
          </w:tcPr>
          <w:p w14:paraId="43362498" w14:textId="77777777" w:rsidR="003D47FF" w:rsidRPr="00E82FA8" w:rsidRDefault="003D47FF" w:rsidP="000B695A"/>
        </w:tc>
      </w:tr>
      <w:tr w:rsidR="000B695A" w:rsidRPr="00E82FA8" w14:paraId="1195C8F8" w14:textId="77777777" w:rsidTr="00885CF8">
        <w:tc>
          <w:tcPr>
            <w:tcW w:w="2435" w:type="dxa"/>
          </w:tcPr>
          <w:p w14:paraId="1EDC3F4C" w14:textId="77777777" w:rsidR="000B695A" w:rsidRPr="00E82FA8" w:rsidRDefault="000B695A" w:rsidP="000B695A"/>
        </w:tc>
        <w:tc>
          <w:tcPr>
            <w:tcW w:w="6835" w:type="dxa"/>
          </w:tcPr>
          <w:p w14:paraId="0274FB83" w14:textId="77777777" w:rsidR="000B695A" w:rsidRPr="00E82FA8" w:rsidRDefault="000B695A" w:rsidP="000B695A"/>
        </w:tc>
        <w:tc>
          <w:tcPr>
            <w:tcW w:w="640" w:type="dxa"/>
          </w:tcPr>
          <w:p w14:paraId="5CE18D35" w14:textId="77777777" w:rsidR="000B695A" w:rsidRPr="00E82FA8" w:rsidRDefault="000B695A" w:rsidP="000B695A"/>
        </w:tc>
        <w:tc>
          <w:tcPr>
            <w:tcW w:w="720" w:type="dxa"/>
          </w:tcPr>
          <w:p w14:paraId="53F30212" w14:textId="77777777" w:rsidR="000B695A" w:rsidRPr="00E82FA8" w:rsidRDefault="000B695A" w:rsidP="000B695A"/>
        </w:tc>
        <w:tc>
          <w:tcPr>
            <w:tcW w:w="3860" w:type="dxa"/>
          </w:tcPr>
          <w:p w14:paraId="2CA358E3" w14:textId="6994C7E1" w:rsidR="000B695A" w:rsidRPr="00E82FA8" w:rsidRDefault="000B695A" w:rsidP="000B695A"/>
        </w:tc>
      </w:tr>
      <w:tr w:rsidR="000B695A" w:rsidRPr="00E82FA8" w14:paraId="1093304E" w14:textId="77777777" w:rsidTr="004F014A">
        <w:tc>
          <w:tcPr>
            <w:tcW w:w="14490" w:type="dxa"/>
            <w:gridSpan w:val="5"/>
            <w:shd w:val="clear" w:color="auto" w:fill="BF8F00" w:themeFill="accent4" w:themeFillShade="BF"/>
          </w:tcPr>
          <w:p w14:paraId="6E641554" w14:textId="50723782" w:rsidR="000B695A" w:rsidRPr="00E82FA8" w:rsidRDefault="000B695A" w:rsidP="000B695A">
            <w:r w:rsidRPr="00E82FA8">
              <w:rPr>
                <w:b/>
              </w:rPr>
              <w:t>Prohibitions</w:t>
            </w:r>
          </w:p>
        </w:tc>
      </w:tr>
      <w:tr w:rsidR="000B695A" w:rsidRPr="00E82FA8" w14:paraId="4FC07CFE" w14:textId="77777777" w:rsidTr="00885CF8">
        <w:tc>
          <w:tcPr>
            <w:tcW w:w="2435" w:type="dxa"/>
          </w:tcPr>
          <w:p w14:paraId="53E45B40" w14:textId="77777777" w:rsidR="000B695A" w:rsidRPr="00E82FA8" w:rsidRDefault="000B695A" w:rsidP="000B695A">
            <w:r w:rsidRPr="00E82FA8">
              <w:t>42 USC § 300gg-11</w:t>
            </w:r>
          </w:p>
          <w:p w14:paraId="02B7723A" w14:textId="702AD238" w:rsidR="000B695A" w:rsidRPr="00E82FA8" w:rsidRDefault="000B695A" w:rsidP="000B695A">
            <w:r w:rsidRPr="00E82FA8">
              <w:t>45 CFR 147.126</w:t>
            </w:r>
          </w:p>
        </w:tc>
        <w:tc>
          <w:tcPr>
            <w:tcW w:w="6835" w:type="dxa"/>
          </w:tcPr>
          <w:p w14:paraId="52A5DA3C" w14:textId="4DC20942" w:rsidR="000B695A" w:rsidRPr="00E82FA8" w:rsidRDefault="000B695A" w:rsidP="000B695A">
            <w:r w:rsidRPr="00E82FA8">
              <w:t>No lifetime or annual limits on essential health benefits</w:t>
            </w:r>
          </w:p>
        </w:tc>
        <w:tc>
          <w:tcPr>
            <w:tcW w:w="640" w:type="dxa"/>
          </w:tcPr>
          <w:p w14:paraId="3FB20E5C" w14:textId="77777777" w:rsidR="000B695A" w:rsidRPr="00E82FA8" w:rsidRDefault="000B695A" w:rsidP="000B695A"/>
        </w:tc>
        <w:tc>
          <w:tcPr>
            <w:tcW w:w="720" w:type="dxa"/>
          </w:tcPr>
          <w:p w14:paraId="2CDDB2BE" w14:textId="77777777" w:rsidR="000B695A" w:rsidRPr="00E82FA8" w:rsidRDefault="000B695A" w:rsidP="000B695A"/>
        </w:tc>
        <w:tc>
          <w:tcPr>
            <w:tcW w:w="3860" w:type="dxa"/>
          </w:tcPr>
          <w:p w14:paraId="501EFC43" w14:textId="4E030CBE" w:rsidR="000B695A" w:rsidRPr="00E82FA8" w:rsidRDefault="000B695A" w:rsidP="000B695A"/>
        </w:tc>
      </w:tr>
      <w:tr w:rsidR="000B695A" w:rsidRPr="00E82FA8" w14:paraId="5D23033D" w14:textId="77777777" w:rsidTr="00885CF8">
        <w:tc>
          <w:tcPr>
            <w:tcW w:w="2435" w:type="dxa"/>
          </w:tcPr>
          <w:p w14:paraId="6D58D624" w14:textId="6E3E6587" w:rsidR="000B695A" w:rsidRPr="00E82FA8" w:rsidRDefault="000B695A" w:rsidP="000B695A">
            <w:r w:rsidRPr="00E82FA8">
              <w:lastRenderedPageBreak/>
              <w:t>42 USC § 300gg-12</w:t>
            </w:r>
          </w:p>
          <w:p w14:paraId="6C2409F8" w14:textId="14FCEB07" w:rsidR="000B695A" w:rsidRPr="00E82FA8" w:rsidRDefault="000B695A" w:rsidP="000B695A">
            <w:r w:rsidRPr="00E82FA8">
              <w:t>45 CFR 147.128</w:t>
            </w:r>
          </w:p>
        </w:tc>
        <w:tc>
          <w:tcPr>
            <w:tcW w:w="6835" w:type="dxa"/>
          </w:tcPr>
          <w:p w14:paraId="3D9F6568" w14:textId="17DF072C" w:rsidR="000B695A" w:rsidRPr="00E82FA8" w:rsidRDefault="00494EF8" w:rsidP="00494EF8">
            <w:r>
              <w:rPr>
                <w:rFonts w:ascii="Verdana" w:hAnsi="Verdana"/>
                <w:color w:val="212121"/>
                <w:sz w:val="18"/>
                <w:szCs w:val="18"/>
                <w:shd w:val="clear" w:color="auto" w:fill="FFFFFF"/>
              </w:rPr>
              <w:t>Coverage cannot be rescinded once the enrollee is covered under plan </w:t>
            </w:r>
          </w:p>
        </w:tc>
        <w:tc>
          <w:tcPr>
            <w:tcW w:w="640" w:type="dxa"/>
          </w:tcPr>
          <w:p w14:paraId="2702196E" w14:textId="77777777" w:rsidR="000B695A" w:rsidRPr="00E82FA8" w:rsidRDefault="000B695A" w:rsidP="000B695A"/>
        </w:tc>
        <w:tc>
          <w:tcPr>
            <w:tcW w:w="720" w:type="dxa"/>
          </w:tcPr>
          <w:p w14:paraId="169651DA" w14:textId="77777777" w:rsidR="000B695A" w:rsidRPr="00E82FA8" w:rsidRDefault="000B695A" w:rsidP="000B695A"/>
        </w:tc>
        <w:tc>
          <w:tcPr>
            <w:tcW w:w="3860" w:type="dxa"/>
          </w:tcPr>
          <w:p w14:paraId="1FCED736" w14:textId="29E66CD9" w:rsidR="000B695A" w:rsidRPr="00E82FA8" w:rsidRDefault="000B695A" w:rsidP="000B695A"/>
        </w:tc>
      </w:tr>
      <w:tr w:rsidR="000B695A" w:rsidRPr="00E82FA8" w14:paraId="2B1DD30C" w14:textId="77777777" w:rsidTr="00885CF8">
        <w:tc>
          <w:tcPr>
            <w:tcW w:w="2435" w:type="dxa"/>
          </w:tcPr>
          <w:p w14:paraId="3D10BD3B" w14:textId="4D0F8A34" w:rsidR="000B695A" w:rsidRDefault="000B695A" w:rsidP="000B695A">
            <w:r w:rsidRPr="00E82FA8">
              <w:t>42 USC § 300gg-3</w:t>
            </w:r>
          </w:p>
          <w:p w14:paraId="6835D4AA" w14:textId="580F7B0A" w:rsidR="009B0E58" w:rsidRPr="00E82FA8" w:rsidRDefault="009B0E58" w:rsidP="000B695A">
            <w:r>
              <w:t>42 USC § 300gg-4</w:t>
            </w:r>
          </w:p>
          <w:p w14:paraId="1BF842D8" w14:textId="6B14224D" w:rsidR="000B695A" w:rsidRPr="00E82FA8" w:rsidRDefault="000B695A" w:rsidP="000B695A">
            <w:r w:rsidRPr="00E82FA8">
              <w:t>RSA 420-G:7</w:t>
            </w:r>
          </w:p>
        </w:tc>
        <w:tc>
          <w:tcPr>
            <w:tcW w:w="6835" w:type="dxa"/>
          </w:tcPr>
          <w:p w14:paraId="1E290E1F" w14:textId="39D209E8" w:rsidR="000B695A" w:rsidRPr="00E82FA8" w:rsidRDefault="000B695A" w:rsidP="000B695A">
            <w:r w:rsidRPr="00E82FA8">
              <w:t>Prohibition of preexisting condition exclusions or other discrimination based on health status</w:t>
            </w:r>
            <w:r w:rsidR="009B0E58">
              <w:t xml:space="preserve"> including the collection on genetic information prior to enrollment</w:t>
            </w:r>
          </w:p>
        </w:tc>
        <w:tc>
          <w:tcPr>
            <w:tcW w:w="640" w:type="dxa"/>
          </w:tcPr>
          <w:p w14:paraId="280F70D6" w14:textId="77777777" w:rsidR="000B695A" w:rsidRPr="00E82FA8" w:rsidRDefault="000B695A" w:rsidP="000B695A"/>
        </w:tc>
        <w:tc>
          <w:tcPr>
            <w:tcW w:w="720" w:type="dxa"/>
          </w:tcPr>
          <w:p w14:paraId="736896B5" w14:textId="77777777" w:rsidR="000B695A" w:rsidRPr="00E82FA8" w:rsidRDefault="000B695A" w:rsidP="000B695A"/>
        </w:tc>
        <w:tc>
          <w:tcPr>
            <w:tcW w:w="3860" w:type="dxa"/>
          </w:tcPr>
          <w:p w14:paraId="0E6A9D36" w14:textId="49527494" w:rsidR="000B695A" w:rsidRPr="00E82FA8" w:rsidRDefault="000B695A" w:rsidP="000B695A"/>
        </w:tc>
      </w:tr>
      <w:tr w:rsidR="000B695A" w:rsidRPr="00E82FA8" w14:paraId="275BBF13" w14:textId="77777777" w:rsidTr="00885CF8">
        <w:tc>
          <w:tcPr>
            <w:tcW w:w="2435" w:type="dxa"/>
          </w:tcPr>
          <w:p w14:paraId="6F68DC2E" w14:textId="664928B8" w:rsidR="000B695A" w:rsidRPr="00E82FA8" w:rsidRDefault="000B695A" w:rsidP="000B695A">
            <w:r w:rsidRPr="00E82FA8">
              <w:t xml:space="preserve">42 USC § 300gg-7 </w:t>
            </w:r>
          </w:p>
        </w:tc>
        <w:tc>
          <w:tcPr>
            <w:tcW w:w="6835" w:type="dxa"/>
          </w:tcPr>
          <w:p w14:paraId="24D3C8E6" w14:textId="47B76003" w:rsidR="000B695A" w:rsidRPr="00E82FA8" w:rsidRDefault="000B695A" w:rsidP="000B695A">
            <w:r w:rsidRPr="00E82FA8">
              <w:t>Waiting period shall not exceed 90 days</w:t>
            </w:r>
          </w:p>
        </w:tc>
        <w:tc>
          <w:tcPr>
            <w:tcW w:w="640" w:type="dxa"/>
          </w:tcPr>
          <w:p w14:paraId="6BCEE084" w14:textId="77777777" w:rsidR="000B695A" w:rsidRPr="00E82FA8" w:rsidRDefault="000B695A" w:rsidP="000B695A"/>
        </w:tc>
        <w:tc>
          <w:tcPr>
            <w:tcW w:w="720" w:type="dxa"/>
          </w:tcPr>
          <w:p w14:paraId="7A88144C" w14:textId="77777777" w:rsidR="000B695A" w:rsidRPr="00E82FA8" w:rsidRDefault="000B695A" w:rsidP="000B695A"/>
        </w:tc>
        <w:tc>
          <w:tcPr>
            <w:tcW w:w="3860" w:type="dxa"/>
          </w:tcPr>
          <w:p w14:paraId="517F9AA0" w14:textId="1346DB48" w:rsidR="000B695A" w:rsidRPr="00E82FA8" w:rsidRDefault="000B695A" w:rsidP="000B695A"/>
        </w:tc>
      </w:tr>
      <w:tr w:rsidR="000B695A" w:rsidRPr="00E82FA8" w14:paraId="327C3453" w14:textId="77777777" w:rsidTr="00885CF8">
        <w:tc>
          <w:tcPr>
            <w:tcW w:w="2435" w:type="dxa"/>
          </w:tcPr>
          <w:p w14:paraId="1E6A0A02" w14:textId="77777777" w:rsidR="000B695A" w:rsidRPr="00E82FA8" w:rsidRDefault="000B695A" w:rsidP="000B695A">
            <w:r w:rsidRPr="00E82FA8">
              <w:t>RSA 415-A:5-a</w:t>
            </w:r>
          </w:p>
          <w:p w14:paraId="2C454B62" w14:textId="6AFBD985" w:rsidR="000B695A" w:rsidRPr="00E82FA8" w:rsidRDefault="000B695A" w:rsidP="000B695A">
            <w:r w:rsidRPr="00E82FA8">
              <w:t>RSA 420-J:3-a</w:t>
            </w:r>
          </w:p>
        </w:tc>
        <w:tc>
          <w:tcPr>
            <w:tcW w:w="6835" w:type="dxa"/>
          </w:tcPr>
          <w:p w14:paraId="7969B46E" w14:textId="6222EBD0" w:rsidR="000B695A" w:rsidRPr="00E82FA8" w:rsidRDefault="00494EF8" w:rsidP="000B695A">
            <w:r>
              <w:t>Provisions promoting or encouraging alternative to government emergency response system are prohibited</w:t>
            </w:r>
          </w:p>
        </w:tc>
        <w:tc>
          <w:tcPr>
            <w:tcW w:w="640" w:type="dxa"/>
          </w:tcPr>
          <w:p w14:paraId="673BEB40" w14:textId="77777777" w:rsidR="000B695A" w:rsidRPr="00E82FA8" w:rsidRDefault="000B695A" w:rsidP="000B695A"/>
        </w:tc>
        <w:tc>
          <w:tcPr>
            <w:tcW w:w="720" w:type="dxa"/>
          </w:tcPr>
          <w:p w14:paraId="00BCE9DE" w14:textId="77777777" w:rsidR="000B695A" w:rsidRPr="00E82FA8" w:rsidRDefault="000B695A" w:rsidP="000B695A"/>
        </w:tc>
        <w:tc>
          <w:tcPr>
            <w:tcW w:w="3860" w:type="dxa"/>
          </w:tcPr>
          <w:p w14:paraId="6A64A789" w14:textId="1DB62311" w:rsidR="000B695A" w:rsidRPr="00E82FA8" w:rsidRDefault="000B695A" w:rsidP="000B695A"/>
        </w:tc>
      </w:tr>
      <w:tr w:rsidR="000B695A" w:rsidRPr="00E82FA8" w14:paraId="2BB5F2DD" w14:textId="77777777" w:rsidTr="00885CF8">
        <w:tc>
          <w:tcPr>
            <w:tcW w:w="2435" w:type="dxa"/>
          </w:tcPr>
          <w:p w14:paraId="77A8662B" w14:textId="5514413A" w:rsidR="000B695A" w:rsidRPr="00E82FA8" w:rsidRDefault="000B695A" w:rsidP="000B695A">
            <w:r w:rsidRPr="00E82FA8">
              <w:t>RSA 417-G:3</w:t>
            </w:r>
          </w:p>
        </w:tc>
        <w:tc>
          <w:tcPr>
            <w:tcW w:w="6835" w:type="dxa"/>
          </w:tcPr>
          <w:p w14:paraId="126473FD" w14:textId="7DB47883" w:rsidR="000B695A" w:rsidRPr="00E82FA8" w:rsidRDefault="00494EF8" w:rsidP="00E24D9A">
            <w:r>
              <w:t>Pre-existing condition and arbitrary l</w:t>
            </w:r>
            <w:r w:rsidR="000B695A" w:rsidRPr="00E82FA8">
              <w:t xml:space="preserve">imitations on </w:t>
            </w:r>
            <w:r>
              <w:t>f</w:t>
            </w:r>
            <w:r w:rsidR="000B695A" w:rsidRPr="00E82FA8">
              <w:t xml:space="preserve">ertility </w:t>
            </w:r>
            <w:r>
              <w:t>c</w:t>
            </w:r>
            <w:r w:rsidR="000B695A" w:rsidRPr="00E82FA8">
              <w:t>overage</w:t>
            </w:r>
            <w:r>
              <w:t xml:space="preserve"> are prohibited</w:t>
            </w:r>
            <w:r w:rsidR="00E24D9A">
              <w:t xml:space="preserve">.  Cost-sharing and other coverage limits </w:t>
            </w:r>
            <w:r w:rsidR="00C53F4D">
              <w:t>related to fertility cannot differ from those for non-fertility related services</w:t>
            </w:r>
          </w:p>
        </w:tc>
        <w:tc>
          <w:tcPr>
            <w:tcW w:w="640" w:type="dxa"/>
          </w:tcPr>
          <w:p w14:paraId="32C267D5" w14:textId="77777777" w:rsidR="000B695A" w:rsidRPr="00E82FA8" w:rsidRDefault="000B695A" w:rsidP="000B695A"/>
        </w:tc>
        <w:tc>
          <w:tcPr>
            <w:tcW w:w="720" w:type="dxa"/>
          </w:tcPr>
          <w:p w14:paraId="671635B0" w14:textId="77777777" w:rsidR="000B695A" w:rsidRPr="00E82FA8" w:rsidRDefault="000B695A" w:rsidP="000B695A"/>
        </w:tc>
        <w:tc>
          <w:tcPr>
            <w:tcW w:w="3860" w:type="dxa"/>
          </w:tcPr>
          <w:p w14:paraId="5A167C93" w14:textId="6E5497E6" w:rsidR="000B695A" w:rsidRPr="00E82FA8" w:rsidRDefault="000B695A" w:rsidP="000B695A"/>
        </w:tc>
      </w:tr>
      <w:tr w:rsidR="000B695A" w:rsidRPr="00E82FA8" w14:paraId="2E0D650A" w14:textId="77777777" w:rsidTr="00885CF8">
        <w:tc>
          <w:tcPr>
            <w:tcW w:w="2435" w:type="dxa"/>
          </w:tcPr>
          <w:p w14:paraId="30C9346E" w14:textId="77777777" w:rsidR="000B695A" w:rsidRPr="00E82FA8" w:rsidRDefault="000B695A" w:rsidP="000B695A">
            <w:r w:rsidRPr="00E82FA8">
              <w:t>RSA 420-J:6-a</w:t>
            </w:r>
          </w:p>
          <w:p w14:paraId="09C31243" w14:textId="77777777" w:rsidR="000B695A" w:rsidRPr="00E82FA8" w:rsidRDefault="000B695A" w:rsidP="000B695A">
            <w:r w:rsidRPr="00E82FA8">
              <w:t>42 USCS § 300gg-19a (d)</w:t>
            </w:r>
          </w:p>
          <w:p w14:paraId="1847C861" w14:textId="13211CCB" w:rsidR="000B695A" w:rsidRPr="00E82FA8" w:rsidRDefault="000B695A" w:rsidP="000B695A">
            <w:r w:rsidRPr="00E82FA8">
              <w:t>42 USC § 300gg-117(c)</w:t>
            </w:r>
          </w:p>
        </w:tc>
        <w:tc>
          <w:tcPr>
            <w:tcW w:w="6835" w:type="dxa"/>
          </w:tcPr>
          <w:p w14:paraId="58AAD346" w14:textId="69B3C29C" w:rsidR="000B695A" w:rsidRPr="00E82FA8" w:rsidRDefault="000B695A" w:rsidP="000B695A">
            <w:r w:rsidRPr="00E82FA8">
              <w:t xml:space="preserve">Prior </w:t>
            </w:r>
            <w:r w:rsidR="005821B4">
              <w:t>a</w:t>
            </w:r>
            <w:r w:rsidRPr="00E82FA8">
              <w:t xml:space="preserve">uthorization for </w:t>
            </w:r>
            <w:r w:rsidR="005821B4">
              <w:t>o</w:t>
            </w:r>
            <w:r w:rsidRPr="00E82FA8">
              <w:t>bstetrical-</w:t>
            </w:r>
            <w:r w:rsidR="005821B4">
              <w:t>g</w:t>
            </w:r>
            <w:r w:rsidRPr="00E82FA8">
              <w:t xml:space="preserve">ynecological </w:t>
            </w:r>
            <w:r w:rsidR="005821B4">
              <w:t>care prohibited</w:t>
            </w:r>
          </w:p>
          <w:p w14:paraId="14DEF833" w14:textId="303DDA0D" w:rsidR="000B695A" w:rsidRPr="00E82FA8" w:rsidRDefault="000B695A" w:rsidP="000B695A"/>
        </w:tc>
        <w:tc>
          <w:tcPr>
            <w:tcW w:w="640" w:type="dxa"/>
          </w:tcPr>
          <w:p w14:paraId="48E47087" w14:textId="77777777" w:rsidR="000B695A" w:rsidRPr="00E82FA8" w:rsidRDefault="000B695A" w:rsidP="000B695A"/>
        </w:tc>
        <w:tc>
          <w:tcPr>
            <w:tcW w:w="720" w:type="dxa"/>
          </w:tcPr>
          <w:p w14:paraId="7EBDC720" w14:textId="77777777" w:rsidR="000B695A" w:rsidRPr="00E82FA8" w:rsidRDefault="000B695A" w:rsidP="000B695A"/>
        </w:tc>
        <w:tc>
          <w:tcPr>
            <w:tcW w:w="3860" w:type="dxa"/>
          </w:tcPr>
          <w:p w14:paraId="518D1FE5" w14:textId="19E67E74" w:rsidR="000B695A" w:rsidRPr="00E82FA8" w:rsidRDefault="000B695A" w:rsidP="000B695A"/>
        </w:tc>
      </w:tr>
      <w:tr w:rsidR="000B695A" w:rsidRPr="00E82FA8" w14:paraId="3523B5A5" w14:textId="77777777" w:rsidTr="00885CF8">
        <w:tc>
          <w:tcPr>
            <w:tcW w:w="2435" w:type="dxa"/>
          </w:tcPr>
          <w:p w14:paraId="7D37A7B4" w14:textId="2EBC8DBB" w:rsidR="000B695A" w:rsidRPr="00E82FA8" w:rsidRDefault="000B695A" w:rsidP="000B695A">
            <w:r w:rsidRPr="00E82FA8">
              <w:t>RSA 420-J:17</w:t>
            </w:r>
          </w:p>
        </w:tc>
        <w:tc>
          <w:tcPr>
            <w:tcW w:w="6835" w:type="dxa"/>
          </w:tcPr>
          <w:p w14:paraId="5B299861" w14:textId="102F266D" w:rsidR="000B695A" w:rsidRPr="00E82FA8" w:rsidRDefault="000B695A" w:rsidP="005821B4">
            <w:r w:rsidRPr="00E82FA8">
              <w:t xml:space="preserve">Prior </w:t>
            </w:r>
            <w:r w:rsidR="005821B4">
              <w:t>a</w:t>
            </w:r>
            <w:r w:rsidRPr="00E82FA8">
              <w:t xml:space="preserve">uthorization </w:t>
            </w:r>
            <w:r w:rsidR="005821B4">
              <w:t>for first 2 outpatient visits relating to treatment for s</w:t>
            </w:r>
            <w:r w:rsidRPr="00E82FA8">
              <w:t xml:space="preserve">ubstance </w:t>
            </w:r>
            <w:r w:rsidR="005821B4">
              <w:t>u</w:t>
            </w:r>
            <w:r w:rsidRPr="00E82FA8">
              <w:t xml:space="preserve">se </w:t>
            </w:r>
            <w:r w:rsidR="005821B4">
              <w:t>d</w:t>
            </w:r>
            <w:r w:rsidRPr="00E82FA8">
              <w:t>isorder</w:t>
            </w:r>
            <w:r w:rsidR="005821B4">
              <w:t xml:space="preserve"> prohibited</w:t>
            </w:r>
          </w:p>
        </w:tc>
        <w:tc>
          <w:tcPr>
            <w:tcW w:w="640" w:type="dxa"/>
          </w:tcPr>
          <w:p w14:paraId="65C7A1F8" w14:textId="77777777" w:rsidR="000B695A" w:rsidRPr="00E82FA8" w:rsidRDefault="000B695A" w:rsidP="000B695A"/>
        </w:tc>
        <w:tc>
          <w:tcPr>
            <w:tcW w:w="720" w:type="dxa"/>
          </w:tcPr>
          <w:p w14:paraId="369D940A" w14:textId="77777777" w:rsidR="000B695A" w:rsidRPr="00E82FA8" w:rsidRDefault="000B695A" w:rsidP="000B695A"/>
        </w:tc>
        <w:tc>
          <w:tcPr>
            <w:tcW w:w="3860" w:type="dxa"/>
          </w:tcPr>
          <w:p w14:paraId="56452184" w14:textId="0BD559F8" w:rsidR="000B695A" w:rsidRPr="00E82FA8" w:rsidRDefault="000B695A" w:rsidP="000B695A"/>
        </w:tc>
      </w:tr>
      <w:tr w:rsidR="000B695A" w:rsidRPr="00E82FA8" w14:paraId="2D28344E" w14:textId="77777777" w:rsidTr="00885CF8">
        <w:tc>
          <w:tcPr>
            <w:tcW w:w="2435" w:type="dxa"/>
          </w:tcPr>
          <w:p w14:paraId="4F0A2FB2" w14:textId="3F74C740" w:rsidR="000B695A" w:rsidRPr="00E82FA8" w:rsidRDefault="000B695A" w:rsidP="000B695A">
            <w:r w:rsidRPr="00E82FA8">
              <w:t>42 USC § 300gg-16</w:t>
            </w:r>
          </w:p>
        </w:tc>
        <w:tc>
          <w:tcPr>
            <w:tcW w:w="6835" w:type="dxa"/>
          </w:tcPr>
          <w:p w14:paraId="54D4AA10" w14:textId="65590292" w:rsidR="000B695A" w:rsidRPr="00E82FA8" w:rsidRDefault="000B695A" w:rsidP="000B695A">
            <w:r w:rsidRPr="00E82FA8">
              <w:t>Prohibition on discrimination in favor of highly compensated individuals</w:t>
            </w:r>
          </w:p>
        </w:tc>
        <w:tc>
          <w:tcPr>
            <w:tcW w:w="640" w:type="dxa"/>
          </w:tcPr>
          <w:p w14:paraId="7D8CFEF3" w14:textId="77777777" w:rsidR="000B695A" w:rsidRPr="00E82FA8" w:rsidRDefault="000B695A" w:rsidP="000B695A"/>
        </w:tc>
        <w:tc>
          <w:tcPr>
            <w:tcW w:w="720" w:type="dxa"/>
          </w:tcPr>
          <w:p w14:paraId="251DB9FF" w14:textId="77777777" w:rsidR="000B695A" w:rsidRPr="00E82FA8" w:rsidRDefault="000B695A" w:rsidP="000B695A"/>
        </w:tc>
        <w:tc>
          <w:tcPr>
            <w:tcW w:w="3860" w:type="dxa"/>
          </w:tcPr>
          <w:p w14:paraId="00754016" w14:textId="080E188A" w:rsidR="000B695A" w:rsidRPr="00E82FA8" w:rsidRDefault="000B695A" w:rsidP="000B695A"/>
        </w:tc>
      </w:tr>
      <w:tr w:rsidR="000B695A" w:rsidRPr="00E82FA8" w14:paraId="647B1336" w14:textId="77777777" w:rsidTr="00885CF8">
        <w:tc>
          <w:tcPr>
            <w:tcW w:w="2435" w:type="dxa"/>
          </w:tcPr>
          <w:p w14:paraId="2B01F691" w14:textId="31D4A21C" w:rsidR="000B695A" w:rsidRPr="00E82FA8" w:rsidRDefault="000B695A" w:rsidP="000B695A">
            <w:r w:rsidRPr="00E82FA8">
              <w:t>RSA 417:4, VIII (b)</w:t>
            </w:r>
          </w:p>
        </w:tc>
        <w:tc>
          <w:tcPr>
            <w:tcW w:w="6835" w:type="dxa"/>
          </w:tcPr>
          <w:p w14:paraId="055CF418" w14:textId="38023EC1" w:rsidR="000B695A" w:rsidRPr="00E82FA8" w:rsidRDefault="005821B4" w:rsidP="005821B4">
            <w:r>
              <w:t>A</w:t>
            </w:r>
            <w:r w:rsidRPr="005821B4">
              <w:t>ny unfair discrimination between individuals of the same class and of essentially the same hazard</w:t>
            </w:r>
            <w:r>
              <w:t xml:space="preserve">, including </w:t>
            </w:r>
            <w:r w:rsidR="00D66314">
              <w:t>discrimination</w:t>
            </w:r>
            <w:r>
              <w:t xml:space="preserve"> of the basis of gender identity is prohibited</w:t>
            </w:r>
          </w:p>
        </w:tc>
        <w:tc>
          <w:tcPr>
            <w:tcW w:w="640" w:type="dxa"/>
          </w:tcPr>
          <w:p w14:paraId="5A0CE0E8" w14:textId="77777777" w:rsidR="000B695A" w:rsidRPr="00E82FA8" w:rsidRDefault="000B695A" w:rsidP="000B695A"/>
        </w:tc>
        <w:tc>
          <w:tcPr>
            <w:tcW w:w="720" w:type="dxa"/>
          </w:tcPr>
          <w:p w14:paraId="3B1D1A38" w14:textId="77777777" w:rsidR="000B695A" w:rsidRPr="00E82FA8" w:rsidRDefault="000B695A" w:rsidP="000B695A"/>
        </w:tc>
        <w:tc>
          <w:tcPr>
            <w:tcW w:w="3860" w:type="dxa"/>
          </w:tcPr>
          <w:p w14:paraId="6683AC6F" w14:textId="6463E2F5" w:rsidR="000B695A" w:rsidRPr="00E82FA8" w:rsidRDefault="000B695A" w:rsidP="000B695A"/>
        </w:tc>
      </w:tr>
      <w:tr w:rsidR="000B695A" w:rsidRPr="00E82FA8" w14:paraId="17433392" w14:textId="77777777" w:rsidTr="00885CF8">
        <w:tc>
          <w:tcPr>
            <w:tcW w:w="2435" w:type="dxa"/>
          </w:tcPr>
          <w:p w14:paraId="6BA0847D" w14:textId="37952C09" w:rsidR="000B695A" w:rsidRPr="00E82FA8" w:rsidRDefault="000B695A" w:rsidP="000B695A">
            <w:r w:rsidRPr="00E82FA8">
              <w:t>RSA 415:6-b</w:t>
            </w:r>
          </w:p>
        </w:tc>
        <w:tc>
          <w:tcPr>
            <w:tcW w:w="6835" w:type="dxa"/>
          </w:tcPr>
          <w:p w14:paraId="0807A20E" w14:textId="0E0559C2" w:rsidR="000B695A" w:rsidRPr="00E82FA8" w:rsidRDefault="005821B4" w:rsidP="005821B4">
            <w:r>
              <w:t>Prohibited from denying benefits or imposing greater cost-sharing for covered psychiatric or psychological services on the basis that services are c</w:t>
            </w:r>
            <w:r w:rsidR="000B695A" w:rsidRPr="00E82FA8">
              <w:t xml:space="preserve">ourt ordered </w:t>
            </w:r>
          </w:p>
        </w:tc>
        <w:tc>
          <w:tcPr>
            <w:tcW w:w="640" w:type="dxa"/>
          </w:tcPr>
          <w:p w14:paraId="27E0A344" w14:textId="77777777" w:rsidR="000B695A" w:rsidRPr="00E82FA8" w:rsidRDefault="000B695A" w:rsidP="000B695A"/>
        </w:tc>
        <w:tc>
          <w:tcPr>
            <w:tcW w:w="720" w:type="dxa"/>
          </w:tcPr>
          <w:p w14:paraId="6FE439AC" w14:textId="77777777" w:rsidR="000B695A" w:rsidRPr="00E82FA8" w:rsidRDefault="000B695A" w:rsidP="000B695A"/>
        </w:tc>
        <w:tc>
          <w:tcPr>
            <w:tcW w:w="3860" w:type="dxa"/>
          </w:tcPr>
          <w:p w14:paraId="218570C0" w14:textId="37831BF6" w:rsidR="000B695A" w:rsidRPr="00E82FA8" w:rsidRDefault="000B695A" w:rsidP="000B695A"/>
        </w:tc>
      </w:tr>
      <w:tr w:rsidR="000B695A" w:rsidRPr="00E82FA8" w14:paraId="1360A940" w14:textId="77777777" w:rsidTr="00885CF8">
        <w:tc>
          <w:tcPr>
            <w:tcW w:w="2435" w:type="dxa"/>
          </w:tcPr>
          <w:p w14:paraId="6AFF8DB7" w14:textId="08FDDA0F" w:rsidR="000B695A" w:rsidRPr="00E82FA8" w:rsidRDefault="000B695A" w:rsidP="000B695A">
            <w:r w:rsidRPr="00E82FA8">
              <w:t>42 USC § 300gg-53</w:t>
            </w:r>
          </w:p>
        </w:tc>
        <w:tc>
          <w:tcPr>
            <w:tcW w:w="6835" w:type="dxa"/>
          </w:tcPr>
          <w:p w14:paraId="68ECA5FB" w14:textId="67EBEEB9" w:rsidR="000B695A" w:rsidRPr="00E82FA8" w:rsidRDefault="000B695A" w:rsidP="000B695A">
            <w:r w:rsidRPr="00E82FA8">
              <w:t>Prohibition of health discrimination on the basis of genetic information</w:t>
            </w:r>
          </w:p>
        </w:tc>
        <w:tc>
          <w:tcPr>
            <w:tcW w:w="640" w:type="dxa"/>
          </w:tcPr>
          <w:p w14:paraId="59A87BCD" w14:textId="77777777" w:rsidR="000B695A" w:rsidRPr="00E82FA8" w:rsidRDefault="000B695A" w:rsidP="000B695A"/>
        </w:tc>
        <w:tc>
          <w:tcPr>
            <w:tcW w:w="720" w:type="dxa"/>
          </w:tcPr>
          <w:p w14:paraId="2FA25DB6" w14:textId="48D9A438" w:rsidR="000B695A" w:rsidRPr="00E82FA8" w:rsidRDefault="000B695A" w:rsidP="000B695A"/>
        </w:tc>
        <w:tc>
          <w:tcPr>
            <w:tcW w:w="3860" w:type="dxa"/>
          </w:tcPr>
          <w:p w14:paraId="02F1DAB9" w14:textId="47EC3DDE" w:rsidR="000B695A" w:rsidRPr="00E82FA8" w:rsidRDefault="000B695A" w:rsidP="000B695A"/>
        </w:tc>
      </w:tr>
      <w:tr w:rsidR="000B695A" w:rsidRPr="00E82FA8" w14:paraId="308F301B" w14:textId="77777777" w:rsidTr="00885CF8">
        <w:tc>
          <w:tcPr>
            <w:tcW w:w="2435" w:type="dxa"/>
          </w:tcPr>
          <w:p w14:paraId="48930913" w14:textId="03CC49F6" w:rsidR="000B695A" w:rsidRPr="00E82FA8" w:rsidRDefault="000B695A" w:rsidP="000B695A">
            <w:r w:rsidRPr="00E82FA8">
              <w:t>RSA 415-J:3, II</w:t>
            </w:r>
          </w:p>
        </w:tc>
        <w:tc>
          <w:tcPr>
            <w:tcW w:w="6835" w:type="dxa"/>
          </w:tcPr>
          <w:p w14:paraId="0EA0524D" w14:textId="042CED17" w:rsidR="000B695A" w:rsidRPr="00E82FA8" w:rsidRDefault="000B695A" w:rsidP="000B695A">
            <w:r w:rsidRPr="00E82FA8">
              <w:t>Prohibition on denying coverage on the sole basis that service is provided through telemedicine</w:t>
            </w:r>
          </w:p>
        </w:tc>
        <w:tc>
          <w:tcPr>
            <w:tcW w:w="640" w:type="dxa"/>
          </w:tcPr>
          <w:p w14:paraId="7E0E67BF" w14:textId="151FC0F6" w:rsidR="000B695A" w:rsidRPr="00E82FA8" w:rsidRDefault="000B695A" w:rsidP="000B695A"/>
        </w:tc>
        <w:tc>
          <w:tcPr>
            <w:tcW w:w="720" w:type="dxa"/>
          </w:tcPr>
          <w:p w14:paraId="7AB185CA" w14:textId="7B090816" w:rsidR="000B695A" w:rsidRPr="00E82FA8" w:rsidRDefault="000B695A" w:rsidP="000B695A"/>
        </w:tc>
        <w:tc>
          <w:tcPr>
            <w:tcW w:w="3860" w:type="dxa"/>
          </w:tcPr>
          <w:p w14:paraId="29F42738" w14:textId="18C4E2CA" w:rsidR="000B695A" w:rsidRPr="00E82FA8" w:rsidRDefault="000B695A" w:rsidP="000B695A"/>
        </w:tc>
      </w:tr>
      <w:tr w:rsidR="000B695A" w:rsidRPr="00E82FA8" w14:paraId="6B3DDA18" w14:textId="77777777" w:rsidTr="00885CF8">
        <w:tc>
          <w:tcPr>
            <w:tcW w:w="2435" w:type="dxa"/>
          </w:tcPr>
          <w:p w14:paraId="20EE4843" w14:textId="77777777" w:rsidR="000B695A" w:rsidRPr="00E82FA8" w:rsidRDefault="000B695A" w:rsidP="000B695A"/>
        </w:tc>
        <w:tc>
          <w:tcPr>
            <w:tcW w:w="6835" w:type="dxa"/>
          </w:tcPr>
          <w:p w14:paraId="7056F8B2" w14:textId="77777777" w:rsidR="000B695A" w:rsidRPr="00E82FA8" w:rsidRDefault="000B695A" w:rsidP="000B695A"/>
        </w:tc>
        <w:tc>
          <w:tcPr>
            <w:tcW w:w="640" w:type="dxa"/>
          </w:tcPr>
          <w:p w14:paraId="538FB402" w14:textId="77777777" w:rsidR="000B695A" w:rsidRPr="00E82FA8" w:rsidRDefault="000B695A" w:rsidP="000B695A"/>
        </w:tc>
        <w:tc>
          <w:tcPr>
            <w:tcW w:w="720" w:type="dxa"/>
          </w:tcPr>
          <w:p w14:paraId="4AF98791" w14:textId="77777777" w:rsidR="000B695A" w:rsidRPr="00E82FA8" w:rsidRDefault="000B695A" w:rsidP="000B695A"/>
        </w:tc>
        <w:tc>
          <w:tcPr>
            <w:tcW w:w="3860" w:type="dxa"/>
          </w:tcPr>
          <w:p w14:paraId="61D2B385" w14:textId="77777777" w:rsidR="000B695A" w:rsidRPr="00E82FA8" w:rsidRDefault="000B695A" w:rsidP="000B695A"/>
        </w:tc>
      </w:tr>
      <w:tr w:rsidR="000B695A" w:rsidRPr="00E82FA8" w14:paraId="544D111F" w14:textId="77777777" w:rsidTr="004F014A">
        <w:tc>
          <w:tcPr>
            <w:tcW w:w="14490" w:type="dxa"/>
            <w:gridSpan w:val="5"/>
            <w:shd w:val="clear" w:color="auto" w:fill="BF8F00" w:themeFill="accent4" w:themeFillShade="BF"/>
          </w:tcPr>
          <w:p w14:paraId="2F25B2E7" w14:textId="5D0D2B5E" w:rsidR="000B695A" w:rsidRPr="00E82FA8" w:rsidRDefault="000B695A" w:rsidP="000B695A">
            <w:r w:rsidRPr="00E82FA8">
              <w:rPr>
                <w:b/>
              </w:rPr>
              <w:t>Application Requirements</w:t>
            </w:r>
          </w:p>
        </w:tc>
      </w:tr>
      <w:tr w:rsidR="000B695A" w:rsidRPr="00E82FA8" w14:paraId="0BF48017" w14:textId="77777777" w:rsidTr="00885CF8">
        <w:tc>
          <w:tcPr>
            <w:tcW w:w="2435" w:type="dxa"/>
          </w:tcPr>
          <w:p w14:paraId="7C732CF9" w14:textId="52838FD1" w:rsidR="000B695A" w:rsidRPr="00E82FA8" w:rsidRDefault="000B695A" w:rsidP="000B695A">
            <w:r w:rsidRPr="00E82FA8">
              <w:t>Ins 401.12(a)</w:t>
            </w:r>
          </w:p>
        </w:tc>
        <w:tc>
          <w:tcPr>
            <w:tcW w:w="6835" w:type="dxa"/>
          </w:tcPr>
          <w:p w14:paraId="69914E15" w14:textId="21369004" w:rsidR="000B695A" w:rsidRPr="00047789" w:rsidRDefault="000B695A" w:rsidP="000B695A">
            <w:pPr>
              <w:rPr>
                <w:rFonts w:eastAsia="Calibri"/>
              </w:rPr>
            </w:pPr>
            <w:r w:rsidRPr="00047789">
              <w:rPr>
                <w:rFonts w:eastAsia="Calibri"/>
              </w:rPr>
              <w:t>Wording implying a warranty prohibited.  (Example: “I certify")</w:t>
            </w:r>
          </w:p>
        </w:tc>
        <w:tc>
          <w:tcPr>
            <w:tcW w:w="640" w:type="dxa"/>
          </w:tcPr>
          <w:p w14:paraId="066D5EC3" w14:textId="77777777" w:rsidR="000B695A" w:rsidRPr="00E82FA8" w:rsidRDefault="000B695A" w:rsidP="000B695A"/>
        </w:tc>
        <w:tc>
          <w:tcPr>
            <w:tcW w:w="720" w:type="dxa"/>
          </w:tcPr>
          <w:p w14:paraId="2CD91E3B" w14:textId="77777777" w:rsidR="000B695A" w:rsidRPr="00E82FA8" w:rsidRDefault="000B695A" w:rsidP="000B695A"/>
        </w:tc>
        <w:tc>
          <w:tcPr>
            <w:tcW w:w="3860" w:type="dxa"/>
          </w:tcPr>
          <w:p w14:paraId="20698A89" w14:textId="77777777" w:rsidR="000B695A" w:rsidRPr="00E82FA8" w:rsidRDefault="000B695A" w:rsidP="000B695A"/>
        </w:tc>
      </w:tr>
      <w:tr w:rsidR="000B695A" w:rsidRPr="00E82FA8" w14:paraId="08C29C4A" w14:textId="77777777" w:rsidTr="00885CF8">
        <w:tc>
          <w:tcPr>
            <w:tcW w:w="2435" w:type="dxa"/>
          </w:tcPr>
          <w:p w14:paraId="12F05160" w14:textId="1C312FB3" w:rsidR="000B695A" w:rsidRPr="00E82FA8" w:rsidRDefault="000B695A" w:rsidP="000B695A">
            <w:r w:rsidRPr="00E82FA8">
              <w:t>Ins 401.12(b)</w:t>
            </w:r>
          </w:p>
        </w:tc>
        <w:tc>
          <w:tcPr>
            <w:tcW w:w="6835" w:type="dxa"/>
          </w:tcPr>
          <w:p w14:paraId="286E7D49" w14:textId="409A8C84" w:rsidR="000B695A" w:rsidRPr="00E82FA8" w:rsidRDefault="000B695A" w:rsidP="000B695A">
            <w:pPr>
              <w:rPr>
                <w:color w:val="000000"/>
              </w:rPr>
            </w:pPr>
            <w:r w:rsidRPr="00E82FA8">
              <w:rPr>
                <w:color w:val="000000"/>
              </w:rPr>
              <w:t>No provisions for automatic rejection</w:t>
            </w:r>
          </w:p>
        </w:tc>
        <w:tc>
          <w:tcPr>
            <w:tcW w:w="640" w:type="dxa"/>
          </w:tcPr>
          <w:p w14:paraId="31C90FD8" w14:textId="77777777" w:rsidR="000B695A" w:rsidRPr="00E82FA8" w:rsidRDefault="000B695A" w:rsidP="000B695A"/>
        </w:tc>
        <w:tc>
          <w:tcPr>
            <w:tcW w:w="720" w:type="dxa"/>
          </w:tcPr>
          <w:p w14:paraId="09719F66" w14:textId="77777777" w:rsidR="000B695A" w:rsidRPr="00E82FA8" w:rsidRDefault="000B695A" w:rsidP="000B695A"/>
        </w:tc>
        <w:tc>
          <w:tcPr>
            <w:tcW w:w="3860" w:type="dxa"/>
          </w:tcPr>
          <w:p w14:paraId="66FCBBEF" w14:textId="3C96E953" w:rsidR="000B695A" w:rsidRPr="00E82FA8" w:rsidRDefault="000B695A" w:rsidP="000B695A"/>
        </w:tc>
      </w:tr>
      <w:tr w:rsidR="000B695A" w:rsidRPr="00E82FA8" w14:paraId="13DBF1C8" w14:textId="77777777" w:rsidTr="00885CF8">
        <w:tc>
          <w:tcPr>
            <w:tcW w:w="2435" w:type="dxa"/>
          </w:tcPr>
          <w:p w14:paraId="67F4BD6A" w14:textId="4192A331" w:rsidR="000B695A" w:rsidRPr="00E82FA8" w:rsidRDefault="000B695A" w:rsidP="000B695A">
            <w:r w:rsidRPr="00E82FA8">
              <w:t>RSA 420-G:5, I</w:t>
            </w:r>
          </w:p>
          <w:p w14:paraId="0A69DAD2" w14:textId="3313899D" w:rsidR="000B695A" w:rsidRPr="00E82FA8" w:rsidRDefault="000B695A" w:rsidP="000B695A">
            <w:r w:rsidRPr="00E82FA8">
              <w:t>42 USC § 300gg-4</w:t>
            </w:r>
          </w:p>
        </w:tc>
        <w:tc>
          <w:tcPr>
            <w:tcW w:w="6835" w:type="dxa"/>
          </w:tcPr>
          <w:p w14:paraId="19FC52D4" w14:textId="5BF6D585" w:rsidR="000B695A" w:rsidRPr="00E82FA8" w:rsidRDefault="000B695A" w:rsidP="000B695A">
            <w:pPr>
              <w:rPr>
                <w:color w:val="000000"/>
              </w:rPr>
            </w:pPr>
            <w:r w:rsidRPr="00E82FA8">
              <w:t>Medical questions prohibited</w:t>
            </w:r>
          </w:p>
        </w:tc>
        <w:tc>
          <w:tcPr>
            <w:tcW w:w="640" w:type="dxa"/>
          </w:tcPr>
          <w:p w14:paraId="00024CC3" w14:textId="77777777" w:rsidR="000B695A" w:rsidRPr="00E82FA8" w:rsidRDefault="000B695A" w:rsidP="000B695A"/>
        </w:tc>
        <w:tc>
          <w:tcPr>
            <w:tcW w:w="720" w:type="dxa"/>
          </w:tcPr>
          <w:p w14:paraId="73477BBA" w14:textId="77777777" w:rsidR="000B695A" w:rsidRPr="00E82FA8" w:rsidRDefault="000B695A" w:rsidP="000B695A"/>
        </w:tc>
        <w:tc>
          <w:tcPr>
            <w:tcW w:w="3860" w:type="dxa"/>
          </w:tcPr>
          <w:p w14:paraId="186272D4" w14:textId="77777777" w:rsidR="000B695A" w:rsidRPr="00E82FA8" w:rsidRDefault="000B695A" w:rsidP="000B695A"/>
        </w:tc>
      </w:tr>
      <w:tr w:rsidR="000B695A" w:rsidRPr="00E82FA8" w14:paraId="790F8876" w14:textId="77777777" w:rsidTr="00885CF8">
        <w:tc>
          <w:tcPr>
            <w:tcW w:w="2435" w:type="dxa"/>
          </w:tcPr>
          <w:p w14:paraId="5235B4F0" w14:textId="5193E929" w:rsidR="000B695A" w:rsidRPr="00E82FA8" w:rsidRDefault="000B695A" w:rsidP="000B695A">
            <w:r w:rsidRPr="00E82FA8">
              <w:t>Ins 401.12(d)</w:t>
            </w:r>
          </w:p>
        </w:tc>
        <w:tc>
          <w:tcPr>
            <w:tcW w:w="6835" w:type="dxa"/>
          </w:tcPr>
          <w:p w14:paraId="716B4A9A" w14:textId="22083C4B" w:rsidR="000B695A" w:rsidRPr="00E82FA8" w:rsidRDefault="000B695A" w:rsidP="000B695A">
            <w:r w:rsidRPr="00E82FA8">
              <w:t xml:space="preserve">No change to terms of policy </w:t>
            </w:r>
          </w:p>
        </w:tc>
        <w:tc>
          <w:tcPr>
            <w:tcW w:w="640" w:type="dxa"/>
          </w:tcPr>
          <w:p w14:paraId="3C19F9F8" w14:textId="77777777" w:rsidR="000B695A" w:rsidRPr="00E82FA8" w:rsidRDefault="000B695A" w:rsidP="000B695A"/>
        </w:tc>
        <w:tc>
          <w:tcPr>
            <w:tcW w:w="720" w:type="dxa"/>
          </w:tcPr>
          <w:p w14:paraId="4B977B08" w14:textId="77777777" w:rsidR="000B695A" w:rsidRPr="00E82FA8" w:rsidRDefault="000B695A" w:rsidP="000B695A"/>
        </w:tc>
        <w:tc>
          <w:tcPr>
            <w:tcW w:w="3860" w:type="dxa"/>
          </w:tcPr>
          <w:p w14:paraId="0D57B6E1" w14:textId="77777777" w:rsidR="000B695A" w:rsidRPr="00E82FA8" w:rsidRDefault="000B695A" w:rsidP="000B695A"/>
        </w:tc>
      </w:tr>
      <w:tr w:rsidR="000B695A" w:rsidRPr="00E82FA8" w14:paraId="537BAC6A" w14:textId="77777777" w:rsidTr="00885CF8">
        <w:tc>
          <w:tcPr>
            <w:tcW w:w="2435" w:type="dxa"/>
          </w:tcPr>
          <w:p w14:paraId="30FF11EA" w14:textId="070E3C19" w:rsidR="000B695A" w:rsidRPr="00E82FA8" w:rsidRDefault="000B695A" w:rsidP="000B695A">
            <w:r w:rsidRPr="00E82FA8">
              <w:t>Ins 401.12(e)</w:t>
            </w:r>
          </w:p>
        </w:tc>
        <w:tc>
          <w:tcPr>
            <w:tcW w:w="6835" w:type="dxa"/>
          </w:tcPr>
          <w:p w14:paraId="445F1BD1" w14:textId="68555325" w:rsidR="000B695A" w:rsidRPr="00E82FA8" w:rsidRDefault="000B695A" w:rsidP="000B695A">
            <w:r w:rsidRPr="00E82FA8">
              <w:rPr>
                <w:color w:val="000000"/>
              </w:rPr>
              <w:t>Questions as to race or ethnicity prohibited</w:t>
            </w:r>
          </w:p>
        </w:tc>
        <w:tc>
          <w:tcPr>
            <w:tcW w:w="640" w:type="dxa"/>
          </w:tcPr>
          <w:p w14:paraId="0FBB0AA7" w14:textId="77777777" w:rsidR="000B695A" w:rsidRPr="00E82FA8" w:rsidRDefault="000B695A" w:rsidP="000B695A"/>
        </w:tc>
        <w:tc>
          <w:tcPr>
            <w:tcW w:w="720" w:type="dxa"/>
          </w:tcPr>
          <w:p w14:paraId="15946776" w14:textId="77777777" w:rsidR="000B695A" w:rsidRPr="00E82FA8" w:rsidRDefault="000B695A" w:rsidP="000B695A"/>
        </w:tc>
        <w:tc>
          <w:tcPr>
            <w:tcW w:w="3860" w:type="dxa"/>
          </w:tcPr>
          <w:p w14:paraId="7951D595" w14:textId="2E73801B" w:rsidR="000B695A" w:rsidRPr="00E82FA8" w:rsidRDefault="000B695A" w:rsidP="000B695A"/>
        </w:tc>
      </w:tr>
      <w:tr w:rsidR="000B695A" w:rsidRPr="00E82FA8" w14:paraId="03CDB7F8" w14:textId="77777777" w:rsidTr="00885CF8">
        <w:tc>
          <w:tcPr>
            <w:tcW w:w="2435" w:type="dxa"/>
          </w:tcPr>
          <w:p w14:paraId="668521A4" w14:textId="171FDC02" w:rsidR="000B695A" w:rsidRPr="00E82FA8" w:rsidRDefault="000B695A" w:rsidP="000B695A">
            <w:r w:rsidRPr="00E82FA8">
              <w:lastRenderedPageBreak/>
              <w:t>Ins 401.12(f)</w:t>
            </w:r>
          </w:p>
        </w:tc>
        <w:tc>
          <w:tcPr>
            <w:tcW w:w="6835" w:type="dxa"/>
          </w:tcPr>
          <w:p w14:paraId="1C687668" w14:textId="7E51261D" w:rsidR="000B695A" w:rsidRPr="00E82FA8" w:rsidRDefault="00B01018" w:rsidP="000B695A">
            <w:pPr>
              <w:rPr>
                <w:color w:val="000000"/>
              </w:rPr>
            </w:pPr>
            <w:r>
              <w:rPr>
                <w:color w:val="000000"/>
              </w:rPr>
              <w:t>Must contain q</w:t>
            </w:r>
            <w:r w:rsidR="000B695A" w:rsidRPr="00E82FA8">
              <w:rPr>
                <w:color w:val="000000"/>
              </w:rPr>
              <w:t xml:space="preserve">uestion </w:t>
            </w:r>
            <w:r>
              <w:rPr>
                <w:color w:val="000000"/>
              </w:rPr>
              <w:t xml:space="preserve">regarding </w:t>
            </w:r>
            <w:r w:rsidR="000B695A" w:rsidRPr="00E82FA8">
              <w:rPr>
                <w:color w:val="000000"/>
              </w:rPr>
              <w:t>whether the policy is intended to replace an existing policy</w:t>
            </w:r>
          </w:p>
        </w:tc>
        <w:tc>
          <w:tcPr>
            <w:tcW w:w="640" w:type="dxa"/>
          </w:tcPr>
          <w:p w14:paraId="6E9347D9" w14:textId="77777777" w:rsidR="000B695A" w:rsidRPr="00E82FA8" w:rsidRDefault="000B695A" w:rsidP="000B695A"/>
        </w:tc>
        <w:tc>
          <w:tcPr>
            <w:tcW w:w="720" w:type="dxa"/>
          </w:tcPr>
          <w:p w14:paraId="23384865" w14:textId="77777777" w:rsidR="000B695A" w:rsidRPr="00E82FA8" w:rsidRDefault="000B695A" w:rsidP="000B695A"/>
        </w:tc>
        <w:tc>
          <w:tcPr>
            <w:tcW w:w="3860" w:type="dxa"/>
          </w:tcPr>
          <w:p w14:paraId="413E0835" w14:textId="77777777" w:rsidR="000B695A" w:rsidRPr="00E82FA8" w:rsidRDefault="000B695A" w:rsidP="000B695A"/>
        </w:tc>
      </w:tr>
      <w:tr w:rsidR="000B695A" w:rsidRPr="00E82FA8" w14:paraId="7342A4CC" w14:textId="77777777" w:rsidTr="00885CF8">
        <w:tc>
          <w:tcPr>
            <w:tcW w:w="2435" w:type="dxa"/>
          </w:tcPr>
          <w:p w14:paraId="6EFA45C2" w14:textId="2E0B21E3" w:rsidR="000B695A" w:rsidRPr="00E82FA8" w:rsidRDefault="000B695A" w:rsidP="000B695A">
            <w:r w:rsidRPr="00E82FA8">
              <w:t>Ins 401.12(h)</w:t>
            </w:r>
          </w:p>
        </w:tc>
        <w:tc>
          <w:tcPr>
            <w:tcW w:w="6835" w:type="dxa"/>
          </w:tcPr>
          <w:p w14:paraId="1253160C" w14:textId="5EAA6C3D" w:rsidR="000B695A" w:rsidRPr="00E82FA8" w:rsidRDefault="003D47FF" w:rsidP="003D47FF">
            <w:pPr>
              <w:rPr>
                <w:color w:val="000000"/>
              </w:rPr>
            </w:pPr>
            <w:r>
              <w:rPr>
                <w:color w:val="000000"/>
              </w:rPr>
              <w:t xml:space="preserve">Application containing advertisement directed towards effecting a policy sale must comply with Ins 401.12(h) </w:t>
            </w:r>
          </w:p>
        </w:tc>
        <w:tc>
          <w:tcPr>
            <w:tcW w:w="640" w:type="dxa"/>
          </w:tcPr>
          <w:p w14:paraId="1881737F" w14:textId="77777777" w:rsidR="000B695A" w:rsidRPr="00E82FA8" w:rsidRDefault="000B695A" w:rsidP="000B695A"/>
        </w:tc>
        <w:tc>
          <w:tcPr>
            <w:tcW w:w="720" w:type="dxa"/>
          </w:tcPr>
          <w:p w14:paraId="39389E43" w14:textId="77777777" w:rsidR="000B695A" w:rsidRPr="00E82FA8" w:rsidRDefault="000B695A" w:rsidP="000B695A"/>
        </w:tc>
        <w:tc>
          <w:tcPr>
            <w:tcW w:w="3860" w:type="dxa"/>
          </w:tcPr>
          <w:p w14:paraId="4C1C42FC" w14:textId="77777777" w:rsidR="000B695A" w:rsidRPr="00E82FA8" w:rsidRDefault="000B695A" w:rsidP="000B695A"/>
        </w:tc>
      </w:tr>
    </w:tbl>
    <w:p w14:paraId="043676AB" w14:textId="4DB6BB93" w:rsidR="1FEB67D7" w:rsidRPr="004F014A" w:rsidRDefault="1FEB67D7">
      <w:pPr>
        <w:rPr>
          <w:sz w:val="28"/>
          <w:szCs w:val="28"/>
        </w:rPr>
      </w:pPr>
    </w:p>
    <w:tbl>
      <w:tblPr>
        <w:tblStyle w:val="TableGrid"/>
        <w:tblW w:w="14490" w:type="dxa"/>
        <w:tblInd w:w="-820" w:type="dxa"/>
        <w:tblLayout w:type="fixed"/>
        <w:tblLook w:val="04A0" w:firstRow="1" w:lastRow="0" w:firstColumn="1" w:lastColumn="0" w:noHBand="0" w:noVBand="1"/>
      </w:tblPr>
      <w:tblGrid>
        <w:gridCol w:w="12690"/>
        <w:gridCol w:w="1800"/>
      </w:tblGrid>
      <w:tr w:rsidR="00885CF8" w:rsidRPr="004F014A" w14:paraId="6FDC0780" w14:textId="77777777" w:rsidTr="00885CF8">
        <w:tc>
          <w:tcPr>
            <w:tcW w:w="14490" w:type="dxa"/>
            <w:gridSpan w:val="2"/>
            <w:tcBorders>
              <w:top w:val="single" w:sz="8" w:space="0" w:color="auto"/>
              <w:left w:val="single" w:sz="8" w:space="0" w:color="auto"/>
              <w:bottom w:val="single" w:sz="8" w:space="0" w:color="auto"/>
              <w:right w:val="single" w:sz="8" w:space="0" w:color="auto"/>
            </w:tcBorders>
            <w:shd w:val="clear" w:color="auto" w:fill="5B9BD5" w:themeFill="accent1"/>
          </w:tcPr>
          <w:p w14:paraId="46601A41" w14:textId="77777777" w:rsidR="00885CF8" w:rsidRPr="007A639C" w:rsidRDefault="00885CF8" w:rsidP="00885CF8">
            <w:pPr>
              <w:jc w:val="center"/>
              <w:rPr>
                <w:rFonts w:cstheme="minorHAnsi"/>
                <w:sz w:val="28"/>
                <w:szCs w:val="28"/>
              </w:rPr>
            </w:pPr>
            <w:r w:rsidRPr="007A639C">
              <w:rPr>
                <w:rFonts w:eastAsia="Arial" w:cstheme="minorHAnsi"/>
                <w:b/>
                <w:bCs/>
                <w:color w:val="000000" w:themeColor="text1"/>
                <w:sz w:val="28"/>
                <w:szCs w:val="28"/>
              </w:rPr>
              <w:t>Essential Health Benefits</w:t>
            </w:r>
          </w:p>
        </w:tc>
      </w:tr>
      <w:tr w:rsidR="00885CF8" w14:paraId="51B7E598" w14:textId="77777777" w:rsidTr="00FF4B62">
        <w:tc>
          <w:tcPr>
            <w:tcW w:w="12690" w:type="dxa"/>
            <w:tcBorders>
              <w:top w:val="single" w:sz="8" w:space="0" w:color="auto"/>
              <w:left w:val="single" w:sz="8" w:space="0" w:color="auto"/>
              <w:bottom w:val="single" w:sz="8" w:space="0" w:color="auto"/>
              <w:right w:val="single" w:sz="8" w:space="0" w:color="auto"/>
            </w:tcBorders>
            <w:shd w:val="clear" w:color="auto" w:fill="A5A5A5" w:themeFill="accent3"/>
          </w:tcPr>
          <w:p w14:paraId="6718BC2C" w14:textId="2B20FF82" w:rsidR="00885CF8" w:rsidRPr="007A639C" w:rsidRDefault="00DD496A" w:rsidP="00FD01DB">
            <w:pPr>
              <w:jc w:val="center"/>
              <w:rPr>
                <w:rFonts w:cstheme="minorHAnsi"/>
              </w:rPr>
            </w:pPr>
            <w:r w:rsidRPr="007A639C">
              <w:rPr>
                <w:rFonts w:eastAsia="Arial" w:cstheme="minorHAnsi"/>
                <w:b/>
                <w:bCs/>
                <w:color w:val="000000" w:themeColor="text1"/>
              </w:rPr>
              <w:t>Description o</w:t>
            </w:r>
            <w:r w:rsidR="00885CF8" w:rsidRPr="007A639C">
              <w:rPr>
                <w:rFonts w:eastAsia="Arial" w:cstheme="minorHAnsi"/>
                <w:b/>
                <w:bCs/>
                <w:color w:val="000000" w:themeColor="text1"/>
              </w:rPr>
              <w:t>f</w:t>
            </w:r>
            <w:r w:rsidRPr="007A639C">
              <w:rPr>
                <w:rFonts w:eastAsia="Arial" w:cstheme="minorHAnsi"/>
                <w:b/>
                <w:bCs/>
                <w:color w:val="000000" w:themeColor="text1"/>
              </w:rPr>
              <w:t xml:space="preserve"> </w:t>
            </w:r>
            <w:r w:rsidR="00885CF8" w:rsidRPr="007A639C">
              <w:rPr>
                <w:rFonts w:eastAsia="Arial" w:cstheme="minorHAnsi"/>
                <w:b/>
                <w:bCs/>
                <w:color w:val="000000" w:themeColor="text1"/>
              </w:rPr>
              <w:t>Requirements</w:t>
            </w:r>
          </w:p>
        </w:tc>
        <w:tc>
          <w:tcPr>
            <w:tcW w:w="1800" w:type="dxa"/>
            <w:tcBorders>
              <w:top w:val="nil"/>
              <w:left w:val="single" w:sz="8" w:space="0" w:color="auto"/>
              <w:bottom w:val="single" w:sz="8" w:space="0" w:color="auto"/>
              <w:right w:val="single" w:sz="8" w:space="0" w:color="auto"/>
            </w:tcBorders>
            <w:shd w:val="clear" w:color="auto" w:fill="A5A5A5" w:themeFill="accent3"/>
          </w:tcPr>
          <w:p w14:paraId="3AF7DBCC" w14:textId="77777777" w:rsidR="00885CF8" w:rsidRPr="007A639C" w:rsidRDefault="00885CF8" w:rsidP="00885CF8">
            <w:pPr>
              <w:jc w:val="center"/>
              <w:rPr>
                <w:rFonts w:cstheme="minorHAnsi"/>
              </w:rPr>
            </w:pPr>
            <w:r w:rsidRPr="007A639C">
              <w:rPr>
                <w:rFonts w:eastAsia="Arial" w:cstheme="minorHAnsi"/>
                <w:b/>
                <w:bCs/>
                <w:color w:val="000000" w:themeColor="text1"/>
              </w:rPr>
              <w:t>Compliance</w:t>
            </w:r>
          </w:p>
        </w:tc>
      </w:tr>
      <w:tr w:rsidR="00885CF8" w14:paraId="20D50DF5" w14:textId="77777777" w:rsidTr="00FF4B62">
        <w:tc>
          <w:tcPr>
            <w:tcW w:w="12690" w:type="dxa"/>
            <w:tcBorders>
              <w:top w:val="single" w:sz="8" w:space="0" w:color="auto"/>
              <w:left w:val="single" w:sz="8" w:space="0" w:color="auto"/>
              <w:bottom w:val="single" w:sz="8" w:space="0" w:color="auto"/>
              <w:right w:val="single" w:sz="8" w:space="0" w:color="auto"/>
            </w:tcBorders>
          </w:tcPr>
          <w:p w14:paraId="16EFD2CF" w14:textId="77777777" w:rsidR="00885CF8" w:rsidRPr="007A639C" w:rsidRDefault="00885CF8" w:rsidP="00885CF8">
            <w:pPr>
              <w:rPr>
                <w:rFonts w:cstheme="minorHAnsi"/>
              </w:rPr>
            </w:pPr>
            <w:r w:rsidRPr="007A639C">
              <w:rPr>
                <w:rFonts w:eastAsia="Arial" w:cstheme="minorHAnsi"/>
                <w:color w:val="000000" w:themeColor="text1"/>
              </w:rPr>
              <w:t xml:space="preserve">Please note the Essential Health Benefit (EHB) benchmark plan for plan year 2023 is Matthew Thornton Blue; plan materials can be found at: </w:t>
            </w:r>
            <w:hyperlink r:id="rId19">
              <w:r w:rsidRPr="007A639C">
                <w:rPr>
                  <w:rStyle w:val="Hyperlink"/>
                  <w:rFonts w:eastAsia="Arial" w:cstheme="minorHAnsi"/>
                </w:rPr>
                <w:t>https://www.cms.gov/cciio/resources/data-resources/ehb</w:t>
              </w:r>
            </w:hyperlink>
            <w:r w:rsidRPr="007A639C">
              <w:rPr>
                <w:rFonts w:eastAsia="Arial" w:cstheme="minorHAnsi"/>
                <w:color w:val="000000" w:themeColor="text1"/>
              </w:rPr>
              <w:t xml:space="preserve">. Pediatric dental is supplemented by the </w:t>
            </w:r>
            <w:hyperlink r:id="rId20">
              <w:r w:rsidRPr="007A639C">
                <w:rPr>
                  <w:rStyle w:val="Hyperlink"/>
                  <w:rFonts w:eastAsia="Arial" w:cstheme="minorHAnsi"/>
                  <w:b/>
                  <w:bCs/>
                </w:rPr>
                <w:t>FEDVIP dental plan</w:t>
              </w:r>
            </w:hyperlink>
            <w:r w:rsidRPr="007A639C">
              <w:rPr>
                <w:rFonts w:eastAsia="Arial" w:cstheme="minorHAnsi"/>
                <w:color w:val="000000" w:themeColor="text1"/>
              </w:rPr>
              <w:t xml:space="preserve">. Carriers must comply with the Mental Health Parity and Addiction Equity Act (MHPAEA) requirements. </w:t>
            </w:r>
          </w:p>
          <w:p w14:paraId="097719D5" w14:textId="77777777" w:rsidR="00885CF8" w:rsidRPr="007A639C" w:rsidRDefault="00885CF8" w:rsidP="00885CF8">
            <w:pPr>
              <w:rPr>
                <w:rFonts w:cstheme="minorHAnsi"/>
              </w:rPr>
            </w:pPr>
            <w:r w:rsidRPr="007A639C">
              <w:rPr>
                <w:rFonts w:eastAsia="Arial" w:cstheme="minorHAnsi"/>
                <w:color w:val="000000" w:themeColor="text1"/>
              </w:rPr>
              <w:t xml:space="preserve"> </w:t>
            </w:r>
          </w:p>
          <w:p w14:paraId="3926B08F" w14:textId="77777777" w:rsidR="00885CF8" w:rsidRPr="007A639C" w:rsidRDefault="00885CF8" w:rsidP="00885CF8">
            <w:pPr>
              <w:rPr>
                <w:rFonts w:cstheme="minorHAnsi"/>
              </w:rPr>
            </w:pPr>
            <w:r w:rsidRPr="007A639C">
              <w:rPr>
                <w:rFonts w:eastAsia="Arial" w:cstheme="minorHAnsi"/>
                <w:color w:val="000000" w:themeColor="text1"/>
              </w:rPr>
              <w:t>Plan binder templates contain the EHB and Pharmacy Formulary. The templates must be completed and attached to the filing. NH will require an attestation of compliance with the EHB formulary standards.</w:t>
            </w:r>
            <w:r w:rsidRPr="007A639C">
              <w:rPr>
                <w:rFonts w:eastAsia="Calibri" w:cstheme="minorHAnsi"/>
                <w:color w:val="000000" w:themeColor="text1"/>
              </w:rPr>
              <w:t xml:space="preserve"> </w:t>
            </w:r>
          </w:p>
        </w:tc>
        <w:tc>
          <w:tcPr>
            <w:tcW w:w="1800" w:type="dxa"/>
            <w:tcBorders>
              <w:top w:val="single" w:sz="8" w:space="0" w:color="auto"/>
              <w:left w:val="single" w:sz="8" w:space="0" w:color="auto"/>
              <w:bottom w:val="single" w:sz="8" w:space="0" w:color="auto"/>
              <w:right w:val="single" w:sz="8" w:space="0" w:color="auto"/>
            </w:tcBorders>
          </w:tcPr>
          <w:p w14:paraId="1C502FEC" w14:textId="03DF0801" w:rsidR="00885CF8" w:rsidRPr="007A639C" w:rsidRDefault="00885CF8" w:rsidP="00885CF8">
            <w:pPr>
              <w:rPr>
                <w:rFonts w:cstheme="minorHAnsi"/>
              </w:rPr>
            </w:pPr>
          </w:p>
          <w:p w14:paraId="4B4B3FA2" w14:textId="5112F4BD" w:rsidR="00D13618" w:rsidRPr="007A639C" w:rsidRDefault="00D13618" w:rsidP="00885CF8">
            <w:pPr>
              <w:rPr>
                <w:rFonts w:cstheme="minorHAnsi"/>
              </w:rPr>
            </w:pPr>
          </w:p>
          <w:p w14:paraId="55B9FEDA" w14:textId="77777777" w:rsidR="007A639C" w:rsidRPr="007A639C" w:rsidRDefault="007A639C" w:rsidP="007A639C">
            <w:pPr>
              <w:spacing w:line="259" w:lineRule="auto"/>
              <w:jc w:val="center"/>
              <w:rPr>
                <w:rFonts w:eastAsia="Arial" w:cstheme="minorHAnsi"/>
                <w:color w:val="000000" w:themeColor="text1"/>
              </w:rPr>
            </w:pPr>
            <w:r w:rsidRPr="007A639C">
              <w:rPr>
                <w:rFonts w:eastAsia="Arial" w:cstheme="minorHAnsi"/>
                <w:color w:val="000000" w:themeColor="text1"/>
              </w:rPr>
              <w:t>YES</w:t>
            </w:r>
          </w:p>
          <w:p w14:paraId="5F43E002" w14:textId="7DD50E19" w:rsidR="00885CF8" w:rsidRPr="007A639C" w:rsidRDefault="00885CF8" w:rsidP="00D13618">
            <w:pPr>
              <w:jc w:val="center"/>
              <w:rPr>
                <w:rFonts w:cstheme="minorHAnsi"/>
              </w:rPr>
            </w:pPr>
          </w:p>
        </w:tc>
      </w:tr>
      <w:tr w:rsidR="00885CF8" w14:paraId="7FF281D5" w14:textId="77777777" w:rsidTr="00FF4B62">
        <w:tc>
          <w:tcPr>
            <w:tcW w:w="1269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28853D42" w14:textId="77777777" w:rsidR="00885CF8" w:rsidRPr="007A639C" w:rsidRDefault="00885CF8" w:rsidP="00885CF8">
            <w:pPr>
              <w:rPr>
                <w:rFonts w:cstheme="minorHAnsi"/>
              </w:rPr>
            </w:pPr>
            <w:r w:rsidRPr="007A639C">
              <w:rPr>
                <w:rFonts w:eastAsia="Arial" w:cstheme="minorHAnsi"/>
                <w:b/>
                <w:bCs/>
                <w:color w:val="000000" w:themeColor="text1"/>
              </w:rPr>
              <w:t>Ambulatory Patient Services</w:t>
            </w:r>
          </w:p>
        </w:tc>
        <w:tc>
          <w:tcPr>
            <w:tcW w:w="180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1A8BCADF" w14:textId="77777777" w:rsidR="00885CF8" w:rsidRPr="007A639C" w:rsidRDefault="00885CF8" w:rsidP="00885CF8">
            <w:pPr>
              <w:rPr>
                <w:rFonts w:cstheme="minorHAnsi"/>
              </w:rPr>
            </w:pPr>
            <w:r w:rsidRPr="007A639C">
              <w:rPr>
                <w:rFonts w:eastAsia="Arial" w:cstheme="minorHAnsi"/>
                <w:color w:val="000000" w:themeColor="text1"/>
              </w:rPr>
              <w:t xml:space="preserve"> </w:t>
            </w:r>
          </w:p>
        </w:tc>
      </w:tr>
      <w:tr w:rsidR="00FD01DB" w14:paraId="48B009B1" w14:textId="77777777" w:rsidTr="00FF4B62">
        <w:tc>
          <w:tcPr>
            <w:tcW w:w="12690" w:type="dxa"/>
            <w:tcBorders>
              <w:top w:val="single" w:sz="8" w:space="0" w:color="auto"/>
              <w:left w:val="single" w:sz="8" w:space="0" w:color="auto"/>
              <w:bottom w:val="single" w:sz="8" w:space="0" w:color="auto"/>
              <w:right w:val="single" w:sz="8" w:space="0" w:color="auto"/>
            </w:tcBorders>
          </w:tcPr>
          <w:p w14:paraId="156BCAC2" w14:textId="42213A3A" w:rsidR="00FD01DB" w:rsidRPr="00FD01DB" w:rsidRDefault="00FD01DB" w:rsidP="00FD01DB">
            <w:pPr>
              <w:rPr>
                <w:rFonts w:cstheme="minorHAnsi"/>
              </w:rPr>
            </w:pPr>
            <w:r w:rsidRPr="00FD01DB">
              <w:rPr>
                <w:rFonts w:eastAsia="Arial" w:cstheme="minorHAnsi"/>
                <w:color w:val="000000" w:themeColor="text1"/>
              </w:rPr>
              <w:t>Medical Exams</w:t>
            </w:r>
          </w:p>
        </w:tc>
        <w:tc>
          <w:tcPr>
            <w:tcW w:w="1800" w:type="dxa"/>
            <w:tcBorders>
              <w:top w:val="single" w:sz="8" w:space="0" w:color="auto"/>
              <w:left w:val="single" w:sz="8" w:space="0" w:color="auto"/>
              <w:bottom w:val="single" w:sz="8" w:space="0" w:color="auto"/>
              <w:right w:val="single" w:sz="8" w:space="0" w:color="auto"/>
            </w:tcBorders>
          </w:tcPr>
          <w:p w14:paraId="634E2A0C" w14:textId="6A17FD50" w:rsidR="00FD01DB" w:rsidRPr="007A639C" w:rsidRDefault="00FD01DB" w:rsidP="00FD01DB">
            <w:pPr>
              <w:rPr>
                <w:rFonts w:cstheme="minorHAnsi"/>
              </w:rPr>
            </w:pPr>
          </w:p>
        </w:tc>
      </w:tr>
      <w:tr w:rsidR="00FD01DB" w14:paraId="374DA73C" w14:textId="77777777" w:rsidTr="00FF4B62">
        <w:tc>
          <w:tcPr>
            <w:tcW w:w="12690" w:type="dxa"/>
            <w:tcBorders>
              <w:top w:val="single" w:sz="8" w:space="0" w:color="auto"/>
              <w:left w:val="single" w:sz="8" w:space="0" w:color="auto"/>
              <w:bottom w:val="single" w:sz="8" w:space="0" w:color="auto"/>
              <w:right w:val="single" w:sz="8" w:space="0" w:color="auto"/>
            </w:tcBorders>
          </w:tcPr>
          <w:p w14:paraId="2470A464" w14:textId="5F58DD74" w:rsidR="00FD01DB" w:rsidRPr="00FD01DB" w:rsidRDefault="00FD01DB" w:rsidP="00FD01DB">
            <w:pPr>
              <w:rPr>
                <w:rFonts w:cstheme="minorHAnsi"/>
              </w:rPr>
            </w:pPr>
            <w:r w:rsidRPr="00FD01DB">
              <w:rPr>
                <w:rFonts w:eastAsia="Arial" w:cstheme="minorHAnsi"/>
                <w:color w:val="000000" w:themeColor="text1"/>
              </w:rPr>
              <w:t>Telemedicine</w:t>
            </w:r>
          </w:p>
        </w:tc>
        <w:tc>
          <w:tcPr>
            <w:tcW w:w="1800" w:type="dxa"/>
            <w:tcBorders>
              <w:top w:val="single" w:sz="8" w:space="0" w:color="auto"/>
              <w:left w:val="single" w:sz="8" w:space="0" w:color="auto"/>
              <w:bottom w:val="single" w:sz="8" w:space="0" w:color="auto"/>
              <w:right w:val="single" w:sz="8" w:space="0" w:color="auto"/>
            </w:tcBorders>
          </w:tcPr>
          <w:p w14:paraId="105F690C" w14:textId="4C42869F" w:rsidR="00FD01DB" w:rsidRPr="007A639C" w:rsidRDefault="00FD01DB" w:rsidP="00FD01DB">
            <w:pPr>
              <w:rPr>
                <w:rFonts w:cstheme="minorHAnsi"/>
              </w:rPr>
            </w:pPr>
          </w:p>
        </w:tc>
      </w:tr>
      <w:tr w:rsidR="00FD01DB" w14:paraId="6164AA44" w14:textId="77777777" w:rsidTr="00FF4B62">
        <w:tc>
          <w:tcPr>
            <w:tcW w:w="12690" w:type="dxa"/>
            <w:tcBorders>
              <w:top w:val="single" w:sz="8" w:space="0" w:color="auto"/>
              <w:left w:val="single" w:sz="8" w:space="0" w:color="auto"/>
              <w:bottom w:val="single" w:sz="8" w:space="0" w:color="auto"/>
              <w:right w:val="single" w:sz="8" w:space="0" w:color="auto"/>
            </w:tcBorders>
          </w:tcPr>
          <w:p w14:paraId="39157347" w14:textId="4CAAA52F" w:rsidR="00FD01DB" w:rsidRPr="00FD01DB" w:rsidRDefault="00FD01DB" w:rsidP="00FD01DB">
            <w:pPr>
              <w:rPr>
                <w:rFonts w:cstheme="minorHAnsi"/>
              </w:rPr>
            </w:pPr>
            <w:r w:rsidRPr="00FD01DB">
              <w:rPr>
                <w:rFonts w:eastAsia="Arial" w:cstheme="minorHAnsi"/>
                <w:color w:val="000000" w:themeColor="text1"/>
              </w:rPr>
              <w:t>Injections (including allergy injections)</w:t>
            </w:r>
          </w:p>
        </w:tc>
        <w:tc>
          <w:tcPr>
            <w:tcW w:w="1800" w:type="dxa"/>
            <w:tcBorders>
              <w:top w:val="single" w:sz="8" w:space="0" w:color="auto"/>
              <w:left w:val="single" w:sz="8" w:space="0" w:color="auto"/>
              <w:bottom w:val="single" w:sz="8" w:space="0" w:color="auto"/>
              <w:right w:val="single" w:sz="8" w:space="0" w:color="auto"/>
            </w:tcBorders>
          </w:tcPr>
          <w:p w14:paraId="06F43367" w14:textId="1093A446" w:rsidR="00FD01DB" w:rsidRPr="007A639C" w:rsidRDefault="00FD01DB" w:rsidP="00FD01DB">
            <w:pPr>
              <w:rPr>
                <w:rFonts w:cstheme="minorHAnsi"/>
              </w:rPr>
            </w:pPr>
          </w:p>
        </w:tc>
      </w:tr>
      <w:tr w:rsidR="00FD01DB" w14:paraId="361C063D" w14:textId="77777777" w:rsidTr="00FF4B62">
        <w:tc>
          <w:tcPr>
            <w:tcW w:w="12690" w:type="dxa"/>
            <w:tcBorders>
              <w:top w:val="single" w:sz="8" w:space="0" w:color="auto"/>
              <w:left w:val="single" w:sz="8" w:space="0" w:color="auto"/>
              <w:bottom w:val="single" w:sz="8" w:space="0" w:color="auto"/>
              <w:right w:val="single" w:sz="8" w:space="0" w:color="auto"/>
            </w:tcBorders>
          </w:tcPr>
          <w:p w14:paraId="6DE4E737" w14:textId="2D9B48DB" w:rsidR="00FD01DB" w:rsidRPr="00FD01DB" w:rsidRDefault="00FD01DB" w:rsidP="00FD01DB">
            <w:pPr>
              <w:rPr>
                <w:rFonts w:cstheme="minorHAnsi"/>
              </w:rPr>
            </w:pPr>
            <w:r w:rsidRPr="00FD01DB">
              <w:rPr>
                <w:rFonts w:eastAsia="Arial" w:cstheme="minorHAnsi"/>
                <w:color w:val="000000" w:themeColor="text1"/>
              </w:rPr>
              <w:t>Outpatient Surgery</w:t>
            </w:r>
          </w:p>
        </w:tc>
        <w:tc>
          <w:tcPr>
            <w:tcW w:w="1800" w:type="dxa"/>
            <w:tcBorders>
              <w:top w:val="single" w:sz="8" w:space="0" w:color="auto"/>
              <w:left w:val="single" w:sz="8" w:space="0" w:color="auto"/>
              <w:bottom w:val="single" w:sz="8" w:space="0" w:color="auto"/>
              <w:right w:val="single" w:sz="8" w:space="0" w:color="auto"/>
            </w:tcBorders>
          </w:tcPr>
          <w:p w14:paraId="01871422" w14:textId="2A2001A7" w:rsidR="00FD01DB" w:rsidRPr="007A639C" w:rsidRDefault="00FD01DB" w:rsidP="00FD01DB">
            <w:pPr>
              <w:rPr>
                <w:rFonts w:cstheme="minorHAnsi"/>
              </w:rPr>
            </w:pPr>
          </w:p>
        </w:tc>
      </w:tr>
      <w:tr w:rsidR="00FD01DB" w14:paraId="2862DD27" w14:textId="77777777" w:rsidTr="00FF4B62">
        <w:tc>
          <w:tcPr>
            <w:tcW w:w="12690" w:type="dxa"/>
            <w:tcBorders>
              <w:top w:val="single" w:sz="8" w:space="0" w:color="auto"/>
              <w:left w:val="single" w:sz="8" w:space="0" w:color="auto"/>
              <w:bottom w:val="single" w:sz="8" w:space="0" w:color="auto"/>
              <w:right w:val="single" w:sz="8" w:space="0" w:color="auto"/>
            </w:tcBorders>
          </w:tcPr>
          <w:p w14:paraId="6C281A3D" w14:textId="690CB10F" w:rsidR="00FD01DB" w:rsidRPr="00FD01DB" w:rsidRDefault="00FD01DB" w:rsidP="00FD01DB">
            <w:pPr>
              <w:rPr>
                <w:rFonts w:cstheme="minorHAnsi"/>
              </w:rPr>
            </w:pPr>
            <w:r w:rsidRPr="00FD01DB">
              <w:rPr>
                <w:rFonts w:eastAsia="Arial" w:cstheme="minorHAnsi"/>
                <w:color w:val="000000" w:themeColor="text1"/>
              </w:rPr>
              <w:t>Anesthesia including Dental Anesthesia</w:t>
            </w:r>
          </w:p>
        </w:tc>
        <w:tc>
          <w:tcPr>
            <w:tcW w:w="1800" w:type="dxa"/>
            <w:tcBorders>
              <w:top w:val="single" w:sz="8" w:space="0" w:color="auto"/>
              <w:left w:val="single" w:sz="8" w:space="0" w:color="auto"/>
              <w:bottom w:val="single" w:sz="8" w:space="0" w:color="auto"/>
              <w:right w:val="single" w:sz="8" w:space="0" w:color="auto"/>
            </w:tcBorders>
          </w:tcPr>
          <w:p w14:paraId="598397C9" w14:textId="0187412F" w:rsidR="00FD01DB" w:rsidRPr="007A639C" w:rsidRDefault="00FD01DB" w:rsidP="00FD01DB">
            <w:pPr>
              <w:rPr>
                <w:rFonts w:cstheme="minorHAnsi"/>
              </w:rPr>
            </w:pPr>
          </w:p>
        </w:tc>
      </w:tr>
      <w:tr w:rsidR="00FD01DB" w14:paraId="5CEA181D" w14:textId="77777777" w:rsidTr="00FF4B62">
        <w:tc>
          <w:tcPr>
            <w:tcW w:w="12690" w:type="dxa"/>
            <w:tcBorders>
              <w:top w:val="single" w:sz="8" w:space="0" w:color="auto"/>
              <w:left w:val="single" w:sz="8" w:space="0" w:color="auto"/>
              <w:bottom w:val="single" w:sz="8" w:space="0" w:color="auto"/>
              <w:right w:val="single" w:sz="8" w:space="0" w:color="auto"/>
            </w:tcBorders>
          </w:tcPr>
          <w:p w14:paraId="73CAE08E" w14:textId="17AE6262" w:rsidR="00FD01DB" w:rsidRPr="00FD01DB" w:rsidRDefault="00FD01DB" w:rsidP="00FD01DB">
            <w:pPr>
              <w:rPr>
                <w:rFonts w:cstheme="minorHAnsi"/>
              </w:rPr>
            </w:pPr>
            <w:r w:rsidRPr="00FD01DB">
              <w:rPr>
                <w:rFonts w:eastAsia="Arial" w:cstheme="minorHAnsi"/>
                <w:color w:val="000000" w:themeColor="text1"/>
              </w:rPr>
              <w:t>Early Childhood Intervention</w:t>
            </w:r>
          </w:p>
        </w:tc>
        <w:tc>
          <w:tcPr>
            <w:tcW w:w="1800" w:type="dxa"/>
            <w:tcBorders>
              <w:top w:val="single" w:sz="8" w:space="0" w:color="auto"/>
              <w:left w:val="single" w:sz="8" w:space="0" w:color="auto"/>
              <w:bottom w:val="single" w:sz="8" w:space="0" w:color="auto"/>
              <w:right w:val="single" w:sz="8" w:space="0" w:color="auto"/>
            </w:tcBorders>
          </w:tcPr>
          <w:p w14:paraId="49159B0D" w14:textId="7A5E8CB6" w:rsidR="00FD01DB" w:rsidRPr="007A639C" w:rsidRDefault="00FD01DB" w:rsidP="00FD01DB">
            <w:pPr>
              <w:rPr>
                <w:rFonts w:cstheme="minorHAnsi"/>
              </w:rPr>
            </w:pPr>
          </w:p>
        </w:tc>
      </w:tr>
      <w:tr w:rsidR="00FD01DB" w14:paraId="6C41DC15" w14:textId="77777777" w:rsidTr="00FF4B62">
        <w:tc>
          <w:tcPr>
            <w:tcW w:w="12690" w:type="dxa"/>
            <w:tcBorders>
              <w:top w:val="single" w:sz="8" w:space="0" w:color="auto"/>
              <w:left w:val="single" w:sz="8" w:space="0" w:color="auto"/>
              <w:bottom w:val="single" w:sz="8" w:space="0" w:color="auto"/>
              <w:right w:val="single" w:sz="8" w:space="0" w:color="auto"/>
            </w:tcBorders>
          </w:tcPr>
          <w:p w14:paraId="1BABFAF0" w14:textId="7A4CEAAC" w:rsidR="00FD01DB" w:rsidRPr="00FD01DB" w:rsidRDefault="00FD01DB" w:rsidP="00FD01DB">
            <w:pPr>
              <w:rPr>
                <w:rFonts w:cstheme="minorHAnsi"/>
              </w:rPr>
            </w:pPr>
            <w:r w:rsidRPr="00FD01DB">
              <w:rPr>
                <w:rFonts w:eastAsia="Arial" w:cstheme="minorHAnsi"/>
                <w:color w:val="000000" w:themeColor="text1"/>
              </w:rPr>
              <w:t>Colonoscopy</w:t>
            </w:r>
          </w:p>
        </w:tc>
        <w:tc>
          <w:tcPr>
            <w:tcW w:w="1800" w:type="dxa"/>
            <w:tcBorders>
              <w:top w:val="single" w:sz="8" w:space="0" w:color="auto"/>
              <w:left w:val="single" w:sz="8" w:space="0" w:color="auto"/>
              <w:bottom w:val="single" w:sz="8" w:space="0" w:color="auto"/>
              <w:right w:val="single" w:sz="8" w:space="0" w:color="auto"/>
            </w:tcBorders>
          </w:tcPr>
          <w:p w14:paraId="2FC679F8" w14:textId="3EA60619" w:rsidR="00FD01DB" w:rsidRPr="007A639C" w:rsidRDefault="00FD01DB" w:rsidP="00FD01DB">
            <w:pPr>
              <w:rPr>
                <w:rFonts w:cstheme="minorHAnsi"/>
              </w:rPr>
            </w:pPr>
          </w:p>
        </w:tc>
      </w:tr>
      <w:tr w:rsidR="00FD01DB" w14:paraId="692D1212" w14:textId="77777777" w:rsidTr="00FF4B62">
        <w:tc>
          <w:tcPr>
            <w:tcW w:w="12690" w:type="dxa"/>
            <w:tcBorders>
              <w:top w:val="single" w:sz="8" w:space="0" w:color="auto"/>
              <w:left w:val="single" w:sz="8" w:space="0" w:color="auto"/>
              <w:bottom w:val="single" w:sz="8" w:space="0" w:color="auto"/>
              <w:right w:val="single" w:sz="8" w:space="0" w:color="auto"/>
            </w:tcBorders>
          </w:tcPr>
          <w:p w14:paraId="35A50C4A" w14:textId="2092C4FF" w:rsidR="00FD01DB" w:rsidRPr="00FD01DB" w:rsidRDefault="00FD01DB" w:rsidP="00FD01DB">
            <w:pPr>
              <w:rPr>
                <w:rFonts w:cstheme="minorHAnsi"/>
              </w:rPr>
            </w:pPr>
            <w:r w:rsidRPr="00FD01DB">
              <w:rPr>
                <w:rFonts w:eastAsia="Arial" w:cstheme="minorHAnsi"/>
                <w:color w:val="000000" w:themeColor="text1"/>
              </w:rPr>
              <w:t>Management of Therapy</w:t>
            </w:r>
          </w:p>
        </w:tc>
        <w:tc>
          <w:tcPr>
            <w:tcW w:w="1800" w:type="dxa"/>
            <w:tcBorders>
              <w:top w:val="single" w:sz="8" w:space="0" w:color="auto"/>
              <w:left w:val="single" w:sz="8" w:space="0" w:color="auto"/>
              <w:bottom w:val="single" w:sz="8" w:space="0" w:color="auto"/>
              <w:right w:val="single" w:sz="8" w:space="0" w:color="auto"/>
            </w:tcBorders>
          </w:tcPr>
          <w:p w14:paraId="17D533B3" w14:textId="55254D27" w:rsidR="00FD01DB" w:rsidRPr="007A639C" w:rsidRDefault="00FD01DB" w:rsidP="00FD01DB">
            <w:pPr>
              <w:rPr>
                <w:rFonts w:cstheme="minorHAnsi"/>
              </w:rPr>
            </w:pPr>
          </w:p>
        </w:tc>
      </w:tr>
      <w:tr w:rsidR="00FD01DB" w14:paraId="0D1D637E" w14:textId="77777777" w:rsidTr="00FF4B62">
        <w:tc>
          <w:tcPr>
            <w:tcW w:w="12690" w:type="dxa"/>
            <w:tcBorders>
              <w:top w:val="single" w:sz="8" w:space="0" w:color="auto"/>
              <w:left w:val="single" w:sz="8" w:space="0" w:color="auto"/>
              <w:bottom w:val="single" w:sz="8" w:space="0" w:color="auto"/>
              <w:right w:val="single" w:sz="8" w:space="0" w:color="auto"/>
            </w:tcBorders>
          </w:tcPr>
          <w:p w14:paraId="011B37A7" w14:textId="3525113E" w:rsidR="00FD01DB" w:rsidRPr="00FD01DB" w:rsidRDefault="00FD01DB" w:rsidP="00FD01DB">
            <w:pPr>
              <w:rPr>
                <w:rFonts w:cstheme="minorHAnsi"/>
              </w:rPr>
            </w:pPr>
            <w:r w:rsidRPr="00FD01DB">
              <w:rPr>
                <w:rFonts w:eastAsia="Arial" w:cstheme="minorHAnsi"/>
                <w:color w:val="000000" w:themeColor="text1"/>
              </w:rPr>
              <w:t>Hemodialysis</w:t>
            </w:r>
          </w:p>
        </w:tc>
        <w:tc>
          <w:tcPr>
            <w:tcW w:w="1800" w:type="dxa"/>
            <w:tcBorders>
              <w:top w:val="single" w:sz="8" w:space="0" w:color="auto"/>
              <w:left w:val="single" w:sz="8" w:space="0" w:color="auto"/>
              <w:bottom w:val="single" w:sz="8" w:space="0" w:color="auto"/>
              <w:right w:val="single" w:sz="8" w:space="0" w:color="auto"/>
            </w:tcBorders>
          </w:tcPr>
          <w:p w14:paraId="0C329F7E" w14:textId="3F7578C3" w:rsidR="00FD01DB" w:rsidRPr="007A639C" w:rsidRDefault="00FD01DB" w:rsidP="00FD01DB">
            <w:pPr>
              <w:rPr>
                <w:rFonts w:cstheme="minorHAnsi"/>
              </w:rPr>
            </w:pPr>
          </w:p>
        </w:tc>
      </w:tr>
      <w:tr w:rsidR="00FD01DB" w14:paraId="4F617185" w14:textId="77777777" w:rsidTr="00FF4B62">
        <w:tc>
          <w:tcPr>
            <w:tcW w:w="12690" w:type="dxa"/>
            <w:tcBorders>
              <w:top w:val="single" w:sz="8" w:space="0" w:color="auto"/>
              <w:left w:val="single" w:sz="8" w:space="0" w:color="auto"/>
              <w:bottom w:val="single" w:sz="8" w:space="0" w:color="auto"/>
              <w:right w:val="single" w:sz="8" w:space="0" w:color="auto"/>
            </w:tcBorders>
          </w:tcPr>
          <w:p w14:paraId="3B7E9906" w14:textId="0144F88C" w:rsidR="00FD01DB" w:rsidRPr="00FD01DB" w:rsidRDefault="00FD01DB" w:rsidP="00FD01DB">
            <w:pPr>
              <w:rPr>
                <w:rFonts w:cstheme="minorHAnsi"/>
              </w:rPr>
            </w:pPr>
            <w:r w:rsidRPr="00FD01DB">
              <w:rPr>
                <w:rFonts w:eastAsia="Arial" w:cstheme="minorHAnsi"/>
                <w:color w:val="000000" w:themeColor="text1"/>
              </w:rPr>
              <w:t>Chemotherapy</w:t>
            </w:r>
          </w:p>
        </w:tc>
        <w:tc>
          <w:tcPr>
            <w:tcW w:w="1800" w:type="dxa"/>
            <w:tcBorders>
              <w:top w:val="single" w:sz="8" w:space="0" w:color="auto"/>
              <w:left w:val="single" w:sz="8" w:space="0" w:color="auto"/>
              <w:bottom w:val="single" w:sz="8" w:space="0" w:color="auto"/>
              <w:right w:val="single" w:sz="8" w:space="0" w:color="auto"/>
            </w:tcBorders>
          </w:tcPr>
          <w:p w14:paraId="02C15EE0" w14:textId="24C29F8B" w:rsidR="00FD01DB" w:rsidRPr="007A639C" w:rsidRDefault="00FD01DB" w:rsidP="00FD01DB">
            <w:pPr>
              <w:rPr>
                <w:rFonts w:cstheme="minorHAnsi"/>
              </w:rPr>
            </w:pPr>
          </w:p>
        </w:tc>
      </w:tr>
      <w:tr w:rsidR="00FD01DB" w14:paraId="7136FC33" w14:textId="77777777" w:rsidTr="00FF4B62">
        <w:tc>
          <w:tcPr>
            <w:tcW w:w="12690" w:type="dxa"/>
            <w:tcBorders>
              <w:top w:val="single" w:sz="8" w:space="0" w:color="auto"/>
              <w:left w:val="single" w:sz="8" w:space="0" w:color="auto"/>
              <w:bottom w:val="single" w:sz="8" w:space="0" w:color="auto"/>
              <w:right w:val="single" w:sz="8" w:space="0" w:color="auto"/>
            </w:tcBorders>
          </w:tcPr>
          <w:p w14:paraId="684CD35B" w14:textId="6A850A9A" w:rsidR="00FD01DB" w:rsidRPr="00FD01DB" w:rsidRDefault="00FD01DB" w:rsidP="00FD01DB">
            <w:pPr>
              <w:rPr>
                <w:rFonts w:cstheme="minorHAnsi"/>
              </w:rPr>
            </w:pPr>
            <w:r w:rsidRPr="00FD01DB">
              <w:rPr>
                <w:rFonts w:eastAsia="Arial" w:cstheme="minorHAnsi"/>
                <w:color w:val="000000" w:themeColor="text1"/>
              </w:rPr>
              <w:t>Radiation Therapy</w:t>
            </w:r>
          </w:p>
        </w:tc>
        <w:tc>
          <w:tcPr>
            <w:tcW w:w="1800" w:type="dxa"/>
            <w:tcBorders>
              <w:top w:val="single" w:sz="8" w:space="0" w:color="auto"/>
              <w:left w:val="single" w:sz="8" w:space="0" w:color="auto"/>
              <w:bottom w:val="single" w:sz="8" w:space="0" w:color="auto"/>
              <w:right w:val="single" w:sz="8" w:space="0" w:color="auto"/>
            </w:tcBorders>
          </w:tcPr>
          <w:p w14:paraId="66554B4F" w14:textId="6203F5F6" w:rsidR="00FD01DB" w:rsidRPr="007A639C" w:rsidRDefault="00FD01DB" w:rsidP="00FD01DB">
            <w:pPr>
              <w:rPr>
                <w:rFonts w:cstheme="minorHAnsi"/>
              </w:rPr>
            </w:pPr>
          </w:p>
        </w:tc>
      </w:tr>
      <w:tr w:rsidR="00FD01DB" w14:paraId="0B858B70" w14:textId="77777777" w:rsidTr="00FF4B62">
        <w:tc>
          <w:tcPr>
            <w:tcW w:w="12690" w:type="dxa"/>
            <w:tcBorders>
              <w:top w:val="single" w:sz="8" w:space="0" w:color="auto"/>
              <w:left w:val="single" w:sz="8" w:space="0" w:color="auto"/>
              <w:bottom w:val="single" w:sz="8" w:space="0" w:color="auto"/>
              <w:right w:val="single" w:sz="8" w:space="0" w:color="auto"/>
            </w:tcBorders>
          </w:tcPr>
          <w:p w14:paraId="65761CF2" w14:textId="1DC3FD9E" w:rsidR="00FD01DB" w:rsidRPr="00FD01DB" w:rsidRDefault="00FD01DB" w:rsidP="00FD01DB">
            <w:pPr>
              <w:rPr>
                <w:rFonts w:cstheme="minorHAnsi"/>
              </w:rPr>
            </w:pPr>
            <w:r w:rsidRPr="00FD01DB">
              <w:rPr>
                <w:rFonts w:eastAsia="Arial" w:cstheme="minorHAnsi"/>
                <w:color w:val="000000" w:themeColor="text1"/>
              </w:rPr>
              <w:t>Infusion Therapy</w:t>
            </w:r>
          </w:p>
        </w:tc>
        <w:tc>
          <w:tcPr>
            <w:tcW w:w="1800" w:type="dxa"/>
            <w:tcBorders>
              <w:top w:val="single" w:sz="8" w:space="0" w:color="auto"/>
              <w:left w:val="single" w:sz="8" w:space="0" w:color="auto"/>
              <w:bottom w:val="single" w:sz="8" w:space="0" w:color="auto"/>
              <w:right w:val="single" w:sz="8" w:space="0" w:color="auto"/>
            </w:tcBorders>
          </w:tcPr>
          <w:p w14:paraId="7F4169D2" w14:textId="60E093E9" w:rsidR="00FD01DB" w:rsidRPr="007A639C" w:rsidRDefault="00FD01DB" w:rsidP="00FD01DB">
            <w:pPr>
              <w:rPr>
                <w:rFonts w:cstheme="minorHAnsi"/>
              </w:rPr>
            </w:pPr>
          </w:p>
        </w:tc>
      </w:tr>
      <w:tr w:rsidR="00FD01DB" w14:paraId="6B6311F9" w14:textId="77777777" w:rsidTr="00FF4B62">
        <w:tc>
          <w:tcPr>
            <w:tcW w:w="12690" w:type="dxa"/>
            <w:tcBorders>
              <w:top w:val="single" w:sz="8" w:space="0" w:color="auto"/>
              <w:left w:val="single" w:sz="8" w:space="0" w:color="auto"/>
              <w:bottom w:val="single" w:sz="8" w:space="0" w:color="auto"/>
              <w:right w:val="single" w:sz="8" w:space="0" w:color="auto"/>
            </w:tcBorders>
          </w:tcPr>
          <w:p w14:paraId="1D42FBC4" w14:textId="30F6CC0F" w:rsidR="00FD01DB" w:rsidRPr="00FD01DB" w:rsidRDefault="00FD01DB" w:rsidP="00FD01DB">
            <w:pPr>
              <w:rPr>
                <w:rFonts w:cstheme="minorHAnsi"/>
              </w:rPr>
            </w:pPr>
            <w:r w:rsidRPr="00FD01DB">
              <w:rPr>
                <w:rFonts w:eastAsia="Arial" w:cstheme="minorHAnsi"/>
                <w:color w:val="000000" w:themeColor="text1"/>
              </w:rPr>
              <w:t>TMJ Surgery and Limited Oral Surgery</w:t>
            </w:r>
          </w:p>
        </w:tc>
        <w:tc>
          <w:tcPr>
            <w:tcW w:w="1800" w:type="dxa"/>
            <w:tcBorders>
              <w:top w:val="single" w:sz="8" w:space="0" w:color="auto"/>
              <w:left w:val="single" w:sz="8" w:space="0" w:color="auto"/>
              <w:bottom w:val="single" w:sz="8" w:space="0" w:color="auto"/>
              <w:right w:val="single" w:sz="8" w:space="0" w:color="auto"/>
            </w:tcBorders>
          </w:tcPr>
          <w:p w14:paraId="2DC14AE5" w14:textId="13E074E1" w:rsidR="00FD01DB" w:rsidRPr="007A639C" w:rsidRDefault="00FD01DB" w:rsidP="00FD01DB">
            <w:pPr>
              <w:rPr>
                <w:rFonts w:cstheme="minorHAnsi"/>
              </w:rPr>
            </w:pPr>
          </w:p>
        </w:tc>
      </w:tr>
      <w:tr w:rsidR="00FD01DB" w14:paraId="488F6A24" w14:textId="77777777" w:rsidTr="00FF4B62">
        <w:tc>
          <w:tcPr>
            <w:tcW w:w="12690" w:type="dxa"/>
            <w:tcBorders>
              <w:top w:val="single" w:sz="8" w:space="0" w:color="auto"/>
              <w:left w:val="single" w:sz="8" w:space="0" w:color="auto"/>
              <w:bottom w:val="single" w:sz="8" w:space="0" w:color="auto"/>
              <w:right w:val="single" w:sz="8" w:space="0" w:color="auto"/>
            </w:tcBorders>
          </w:tcPr>
          <w:p w14:paraId="52B5750B" w14:textId="03C10DB2" w:rsidR="00FD01DB" w:rsidRPr="00FD01DB" w:rsidRDefault="00FD01DB" w:rsidP="00FD01DB">
            <w:pPr>
              <w:rPr>
                <w:rFonts w:cstheme="minorHAnsi"/>
              </w:rPr>
            </w:pPr>
            <w:r w:rsidRPr="00FD01DB">
              <w:rPr>
                <w:rFonts w:eastAsia="Arial" w:cstheme="minorHAnsi"/>
                <w:color w:val="000000" w:themeColor="text1"/>
              </w:rPr>
              <w:t>Accidental Dental</w:t>
            </w:r>
          </w:p>
        </w:tc>
        <w:tc>
          <w:tcPr>
            <w:tcW w:w="1800" w:type="dxa"/>
            <w:tcBorders>
              <w:top w:val="single" w:sz="8" w:space="0" w:color="auto"/>
              <w:left w:val="single" w:sz="8" w:space="0" w:color="auto"/>
              <w:bottom w:val="single" w:sz="8" w:space="0" w:color="auto"/>
              <w:right w:val="single" w:sz="8" w:space="0" w:color="auto"/>
            </w:tcBorders>
          </w:tcPr>
          <w:p w14:paraId="1657FCF1" w14:textId="14FAA3AC" w:rsidR="00FD01DB" w:rsidRPr="007A639C" w:rsidRDefault="00FD01DB" w:rsidP="00FD01DB">
            <w:pPr>
              <w:rPr>
                <w:rFonts w:cstheme="minorHAnsi"/>
              </w:rPr>
            </w:pPr>
          </w:p>
        </w:tc>
      </w:tr>
      <w:tr w:rsidR="00FD01DB" w14:paraId="0397583A" w14:textId="77777777" w:rsidTr="00FF4B62">
        <w:tc>
          <w:tcPr>
            <w:tcW w:w="12690" w:type="dxa"/>
            <w:tcBorders>
              <w:top w:val="single" w:sz="8" w:space="0" w:color="auto"/>
              <w:left w:val="single" w:sz="8" w:space="0" w:color="auto"/>
              <w:bottom w:val="single" w:sz="8" w:space="0" w:color="auto"/>
              <w:right w:val="single" w:sz="8" w:space="0" w:color="auto"/>
            </w:tcBorders>
          </w:tcPr>
          <w:p w14:paraId="40E7B095" w14:textId="7E30BBB6" w:rsidR="00FD01DB" w:rsidRPr="00FD01DB" w:rsidRDefault="00FD01DB" w:rsidP="00FD01DB">
            <w:pPr>
              <w:rPr>
                <w:rFonts w:cstheme="minorHAnsi"/>
              </w:rPr>
            </w:pPr>
            <w:r w:rsidRPr="00FD01DB">
              <w:rPr>
                <w:rFonts w:eastAsia="Arial" w:cstheme="minorHAnsi"/>
                <w:color w:val="000000" w:themeColor="text1"/>
              </w:rPr>
              <w:t>Non-Prescription Enteral Formula</w:t>
            </w:r>
          </w:p>
        </w:tc>
        <w:tc>
          <w:tcPr>
            <w:tcW w:w="1800" w:type="dxa"/>
            <w:tcBorders>
              <w:top w:val="single" w:sz="8" w:space="0" w:color="auto"/>
              <w:left w:val="single" w:sz="8" w:space="0" w:color="auto"/>
              <w:bottom w:val="single" w:sz="8" w:space="0" w:color="auto"/>
              <w:right w:val="single" w:sz="8" w:space="0" w:color="auto"/>
            </w:tcBorders>
          </w:tcPr>
          <w:p w14:paraId="136E253D" w14:textId="7970EA2C" w:rsidR="00FD01DB" w:rsidRPr="007A639C" w:rsidRDefault="00FD01DB" w:rsidP="00FD01DB">
            <w:pPr>
              <w:rPr>
                <w:rFonts w:cstheme="minorHAnsi"/>
              </w:rPr>
            </w:pPr>
          </w:p>
        </w:tc>
      </w:tr>
      <w:tr w:rsidR="00FD01DB" w14:paraId="493B28F5" w14:textId="77777777" w:rsidTr="00FF4B62">
        <w:tc>
          <w:tcPr>
            <w:tcW w:w="12690" w:type="dxa"/>
            <w:tcBorders>
              <w:top w:val="single" w:sz="8" w:space="0" w:color="auto"/>
              <w:left w:val="single" w:sz="8" w:space="0" w:color="auto"/>
              <w:bottom w:val="single" w:sz="8" w:space="0" w:color="auto"/>
              <w:right w:val="single" w:sz="8" w:space="0" w:color="auto"/>
            </w:tcBorders>
          </w:tcPr>
          <w:p w14:paraId="60204BFC" w14:textId="0487B286" w:rsidR="00FD01DB" w:rsidRPr="00FD01DB" w:rsidRDefault="00FD01DB" w:rsidP="00FD01DB">
            <w:pPr>
              <w:rPr>
                <w:rFonts w:cstheme="minorHAnsi"/>
              </w:rPr>
            </w:pPr>
            <w:r w:rsidRPr="00FD01DB">
              <w:rPr>
                <w:rFonts w:eastAsia="Arial" w:cstheme="minorHAnsi"/>
                <w:color w:val="000000" w:themeColor="text1"/>
              </w:rPr>
              <w:t>Hospice</w:t>
            </w:r>
          </w:p>
        </w:tc>
        <w:tc>
          <w:tcPr>
            <w:tcW w:w="1800" w:type="dxa"/>
            <w:tcBorders>
              <w:top w:val="single" w:sz="8" w:space="0" w:color="auto"/>
              <w:left w:val="single" w:sz="8" w:space="0" w:color="auto"/>
              <w:bottom w:val="single" w:sz="8" w:space="0" w:color="auto"/>
              <w:right w:val="single" w:sz="8" w:space="0" w:color="auto"/>
            </w:tcBorders>
          </w:tcPr>
          <w:p w14:paraId="520FF51D" w14:textId="481505C7" w:rsidR="00FD01DB" w:rsidRPr="007A639C" w:rsidRDefault="00FD01DB" w:rsidP="00FD01DB">
            <w:pPr>
              <w:rPr>
                <w:rFonts w:cstheme="minorHAnsi"/>
              </w:rPr>
            </w:pPr>
          </w:p>
        </w:tc>
      </w:tr>
      <w:tr w:rsidR="00FD01DB" w14:paraId="2EA80B4A" w14:textId="77777777" w:rsidTr="00FD01DB">
        <w:tc>
          <w:tcPr>
            <w:tcW w:w="12690" w:type="dxa"/>
            <w:tcBorders>
              <w:top w:val="single" w:sz="8" w:space="0" w:color="auto"/>
              <w:left w:val="single" w:sz="8" w:space="0" w:color="auto"/>
              <w:bottom w:val="single" w:sz="8" w:space="0" w:color="auto"/>
              <w:right w:val="single" w:sz="8" w:space="0" w:color="auto"/>
            </w:tcBorders>
            <w:shd w:val="clear" w:color="auto" w:fill="auto"/>
          </w:tcPr>
          <w:p w14:paraId="77B77A69" w14:textId="64D882B6" w:rsidR="00FD01DB" w:rsidRPr="00FD01DB" w:rsidRDefault="00FD01DB" w:rsidP="00FD01DB">
            <w:pPr>
              <w:rPr>
                <w:rFonts w:eastAsia="Arial" w:cstheme="minorHAnsi"/>
                <w:b/>
                <w:bCs/>
                <w:color w:val="000000" w:themeColor="text1"/>
              </w:rPr>
            </w:pPr>
            <w:r w:rsidRPr="00FD01DB">
              <w:rPr>
                <w:rFonts w:eastAsia="Arial" w:cstheme="minorHAnsi"/>
                <w:color w:val="000000" w:themeColor="text1"/>
              </w:rPr>
              <w:t>Reconstructive Surgery</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54DFF432" w14:textId="77777777" w:rsidR="00FD01DB" w:rsidRPr="007A639C" w:rsidRDefault="00FD01DB" w:rsidP="00FD01DB">
            <w:pPr>
              <w:rPr>
                <w:rFonts w:eastAsia="Arial" w:cstheme="minorHAnsi"/>
                <w:color w:val="000000" w:themeColor="text1"/>
              </w:rPr>
            </w:pPr>
          </w:p>
        </w:tc>
      </w:tr>
      <w:tr w:rsidR="00FD01DB" w14:paraId="5DF8D90F" w14:textId="77777777" w:rsidTr="00FD01DB">
        <w:tc>
          <w:tcPr>
            <w:tcW w:w="12690" w:type="dxa"/>
            <w:tcBorders>
              <w:top w:val="single" w:sz="8" w:space="0" w:color="auto"/>
              <w:left w:val="single" w:sz="8" w:space="0" w:color="auto"/>
              <w:bottom w:val="single" w:sz="8" w:space="0" w:color="auto"/>
              <w:right w:val="single" w:sz="8" w:space="0" w:color="auto"/>
            </w:tcBorders>
            <w:shd w:val="clear" w:color="auto" w:fill="auto"/>
          </w:tcPr>
          <w:p w14:paraId="7FC5E9A6" w14:textId="611B7D9F" w:rsidR="00FD01DB" w:rsidRPr="00FD01DB" w:rsidRDefault="00FD01DB" w:rsidP="00FD01DB">
            <w:pPr>
              <w:rPr>
                <w:rFonts w:eastAsia="Arial" w:cstheme="minorHAnsi"/>
                <w:b/>
                <w:bCs/>
                <w:color w:val="000000" w:themeColor="text1"/>
              </w:rPr>
            </w:pPr>
            <w:r w:rsidRPr="00FD01DB">
              <w:rPr>
                <w:rFonts w:eastAsia="Arial" w:cstheme="minorHAnsi"/>
                <w:color w:val="000000" w:themeColor="text1"/>
              </w:rPr>
              <w:lastRenderedPageBreak/>
              <w:t>Clinical Trials</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66A1885A" w14:textId="77777777" w:rsidR="00FD01DB" w:rsidRPr="007A639C" w:rsidRDefault="00FD01DB" w:rsidP="00FD01DB">
            <w:pPr>
              <w:rPr>
                <w:rFonts w:eastAsia="Arial" w:cstheme="minorHAnsi"/>
                <w:color w:val="000000" w:themeColor="text1"/>
              </w:rPr>
            </w:pPr>
          </w:p>
        </w:tc>
      </w:tr>
      <w:tr w:rsidR="00FD01DB" w14:paraId="55E8579A" w14:textId="77777777" w:rsidTr="00FD01DB">
        <w:tc>
          <w:tcPr>
            <w:tcW w:w="12690" w:type="dxa"/>
            <w:tcBorders>
              <w:top w:val="single" w:sz="8" w:space="0" w:color="auto"/>
              <w:left w:val="single" w:sz="8" w:space="0" w:color="auto"/>
              <w:bottom w:val="single" w:sz="8" w:space="0" w:color="auto"/>
              <w:right w:val="single" w:sz="8" w:space="0" w:color="auto"/>
            </w:tcBorders>
            <w:shd w:val="clear" w:color="auto" w:fill="auto"/>
          </w:tcPr>
          <w:p w14:paraId="0512A961" w14:textId="76AF201D" w:rsidR="00FD01DB" w:rsidRPr="00FD01DB" w:rsidRDefault="00FD01DB" w:rsidP="00FD01DB">
            <w:pPr>
              <w:rPr>
                <w:rFonts w:eastAsia="Arial" w:cstheme="minorHAnsi"/>
                <w:b/>
                <w:bCs/>
                <w:color w:val="000000" w:themeColor="text1"/>
              </w:rPr>
            </w:pPr>
            <w:r w:rsidRPr="00FD01DB">
              <w:rPr>
                <w:rFonts w:eastAsia="Arial" w:cstheme="minorHAnsi"/>
                <w:color w:val="000000" w:themeColor="text1"/>
              </w:rPr>
              <w:t>Diabetes Care and Management</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37F8913B" w14:textId="77777777" w:rsidR="00FD01DB" w:rsidRPr="007A639C" w:rsidRDefault="00FD01DB" w:rsidP="00FD01DB">
            <w:pPr>
              <w:rPr>
                <w:rFonts w:eastAsia="Arial" w:cstheme="minorHAnsi"/>
                <w:color w:val="000000" w:themeColor="text1"/>
              </w:rPr>
            </w:pPr>
          </w:p>
        </w:tc>
      </w:tr>
      <w:tr w:rsidR="00FD01DB" w14:paraId="6387E0EB" w14:textId="77777777" w:rsidTr="00FD01DB">
        <w:tc>
          <w:tcPr>
            <w:tcW w:w="12690" w:type="dxa"/>
            <w:tcBorders>
              <w:top w:val="single" w:sz="8" w:space="0" w:color="auto"/>
              <w:left w:val="single" w:sz="8" w:space="0" w:color="auto"/>
              <w:bottom w:val="single" w:sz="8" w:space="0" w:color="auto"/>
              <w:right w:val="single" w:sz="8" w:space="0" w:color="auto"/>
            </w:tcBorders>
            <w:shd w:val="clear" w:color="auto" w:fill="auto"/>
          </w:tcPr>
          <w:p w14:paraId="4D75A09C" w14:textId="376FF332" w:rsidR="00FD01DB" w:rsidRPr="00FD01DB" w:rsidRDefault="00FD01DB" w:rsidP="00FD01DB">
            <w:pPr>
              <w:rPr>
                <w:rFonts w:eastAsia="Arial" w:cstheme="minorHAnsi"/>
                <w:b/>
                <w:bCs/>
                <w:color w:val="000000" w:themeColor="text1"/>
              </w:rPr>
            </w:pPr>
            <w:r w:rsidRPr="00FD01DB">
              <w:rPr>
                <w:rFonts w:eastAsia="Arial" w:cstheme="minorHAnsi"/>
                <w:color w:val="000000" w:themeColor="text1"/>
              </w:rPr>
              <w:t>Routine Eye Exam</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349F6F91" w14:textId="77777777" w:rsidR="00FD01DB" w:rsidRPr="007A639C" w:rsidRDefault="00FD01DB" w:rsidP="00FD01DB">
            <w:pPr>
              <w:rPr>
                <w:rFonts w:eastAsia="Arial" w:cstheme="minorHAnsi"/>
                <w:color w:val="000000" w:themeColor="text1"/>
              </w:rPr>
            </w:pPr>
          </w:p>
        </w:tc>
      </w:tr>
      <w:tr w:rsidR="00FD01DB" w14:paraId="54444F69" w14:textId="77777777" w:rsidTr="00FD01DB">
        <w:tc>
          <w:tcPr>
            <w:tcW w:w="12690" w:type="dxa"/>
            <w:tcBorders>
              <w:top w:val="single" w:sz="8" w:space="0" w:color="auto"/>
              <w:left w:val="single" w:sz="8" w:space="0" w:color="auto"/>
              <w:bottom w:val="single" w:sz="8" w:space="0" w:color="auto"/>
              <w:right w:val="single" w:sz="8" w:space="0" w:color="auto"/>
            </w:tcBorders>
            <w:shd w:val="clear" w:color="auto" w:fill="auto"/>
          </w:tcPr>
          <w:p w14:paraId="6ECC9001" w14:textId="5CD185FA" w:rsidR="00FD01DB" w:rsidRPr="00FD01DB" w:rsidRDefault="00FD01DB" w:rsidP="00FD01DB">
            <w:pPr>
              <w:rPr>
                <w:rFonts w:eastAsia="Arial" w:cstheme="minorHAnsi"/>
                <w:b/>
                <w:bCs/>
                <w:color w:val="000000" w:themeColor="text1"/>
              </w:rPr>
            </w:pPr>
            <w:r w:rsidRPr="00FD01DB">
              <w:rPr>
                <w:rFonts w:eastAsia="Arial" w:cstheme="minorHAnsi"/>
                <w:color w:val="000000" w:themeColor="text1"/>
              </w:rPr>
              <w:t>Diagnostic Tests</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38BD6123" w14:textId="77777777" w:rsidR="00FD01DB" w:rsidRPr="007A639C" w:rsidRDefault="00FD01DB" w:rsidP="00FD01DB">
            <w:pPr>
              <w:rPr>
                <w:rFonts w:eastAsia="Arial" w:cstheme="minorHAnsi"/>
                <w:color w:val="000000" w:themeColor="text1"/>
              </w:rPr>
            </w:pPr>
          </w:p>
        </w:tc>
      </w:tr>
      <w:tr w:rsidR="00FD01DB" w14:paraId="7BF226BE" w14:textId="77777777" w:rsidTr="00FD01DB">
        <w:tc>
          <w:tcPr>
            <w:tcW w:w="12690" w:type="dxa"/>
            <w:tcBorders>
              <w:top w:val="single" w:sz="8" w:space="0" w:color="auto"/>
              <w:left w:val="single" w:sz="8" w:space="0" w:color="auto"/>
              <w:bottom w:val="single" w:sz="8" w:space="0" w:color="auto"/>
              <w:right w:val="single" w:sz="8" w:space="0" w:color="auto"/>
            </w:tcBorders>
            <w:shd w:val="clear" w:color="auto" w:fill="auto"/>
          </w:tcPr>
          <w:p w14:paraId="5BA744DC" w14:textId="6D0DA63A" w:rsidR="00FD01DB" w:rsidRPr="00FD01DB" w:rsidRDefault="00FD01DB" w:rsidP="00FD01DB">
            <w:pPr>
              <w:rPr>
                <w:rFonts w:eastAsia="Arial" w:cstheme="minorHAnsi"/>
                <w:b/>
                <w:bCs/>
                <w:color w:val="000000" w:themeColor="text1"/>
              </w:rPr>
            </w:pPr>
            <w:r w:rsidRPr="00FD01DB">
              <w:rPr>
                <w:rFonts w:eastAsia="Arial" w:cstheme="minorHAnsi"/>
                <w:color w:val="000000" w:themeColor="text1"/>
              </w:rPr>
              <w:t>Laboratory Services</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3B09A455" w14:textId="77777777" w:rsidR="00FD01DB" w:rsidRPr="007A639C" w:rsidRDefault="00FD01DB" w:rsidP="00FD01DB">
            <w:pPr>
              <w:rPr>
                <w:rFonts w:eastAsia="Arial" w:cstheme="minorHAnsi"/>
                <w:color w:val="000000" w:themeColor="text1"/>
              </w:rPr>
            </w:pPr>
          </w:p>
        </w:tc>
      </w:tr>
      <w:tr w:rsidR="00FD01DB" w14:paraId="70FF3676" w14:textId="77777777" w:rsidTr="00FD01DB">
        <w:tc>
          <w:tcPr>
            <w:tcW w:w="12690" w:type="dxa"/>
            <w:tcBorders>
              <w:top w:val="single" w:sz="8" w:space="0" w:color="auto"/>
              <w:left w:val="single" w:sz="8" w:space="0" w:color="auto"/>
              <w:bottom w:val="single" w:sz="8" w:space="0" w:color="auto"/>
              <w:right w:val="single" w:sz="8" w:space="0" w:color="auto"/>
            </w:tcBorders>
            <w:shd w:val="clear" w:color="auto" w:fill="auto"/>
          </w:tcPr>
          <w:p w14:paraId="7973FD7E" w14:textId="3FAEFA2E" w:rsidR="00FD01DB" w:rsidRPr="00FD01DB" w:rsidRDefault="00FD01DB" w:rsidP="00FD01DB">
            <w:pPr>
              <w:rPr>
                <w:rFonts w:eastAsia="Arial" w:cstheme="minorHAnsi"/>
                <w:b/>
                <w:bCs/>
                <w:color w:val="000000" w:themeColor="text1"/>
              </w:rPr>
            </w:pPr>
            <w:r w:rsidRPr="00FD01DB">
              <w:rPr>
                <w:rFonts w:eastAsia="Arial" w:cstheme="minorHAnsi"/>
                <w:color w:val="000000" w:themeColor="text1"/>
              </w:rPr>
              <w:t>Imaging (CT/PET Scans, MRIs)</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71D0C414" w14:textId="77777777" w:rsidR="00FD01DB" w:rsidRPr="007A639C" w:rsidRDefault="00FD01DB" w:rsidP="00FD01DB">
            <w:pPr>
              <w:rPr>
                <w:rFonts w:eastAsia="Arial" w:cstheme="minorHAnsi"/>
                <w:color w:val="000000" w:themeColor="text1"/>
              </w:rPr>
            </w:pPr>
          </w:p>
        </w:tc>
      </w:tr>
      <w:tr w:rsidR="00FD01DB" w14:paraId="697CCED0" w14:textId="77777777" w:rsidTr="00FD01DB">
        <w:tc>
          <w:tcPr>
            <w:tcW w:w="12690" w:type="dxa"/>
            <w:tcBorders>
              <w:top w:val="single" w:sz="8" w:space="0" w:color="auto"/>
              <w:left w:val="single" w:sz="8" w:space="0" w:color="auto"/>
              <w:bottom w:val="single" w:sz="8" w:space="0" w:color="auto"/>
              <w:right w:val="single" w:sz="8" w:space="0" w:color="auto"/>
            </w:tcBorders>
            <w:shd w:val="clear" w:color="auto" w:fill="auto"/>
          </w:tcPr>
          <w:p w14:paraId="09D94F2C" w14:textId="36C07AF9" w:rsidR="00FD01DB" w:rsidRPr="00FD01DB" w:rsidRDefault="00FD01DB" w:rsidP="00FD01DB">
            <w:pPr>
              <w:rPr>
                <w:rFonts w:eastAsia="Arial" w:cstheme="minorHAnsi"/>
                <w:b/>
                <w:bCs/>
                <w:color w:val="000000" w:themeColor="text1"/>
              </w:rPr>
            </w:pPr>
            <w:r w:rsidRPr="00FD01DB">
              <w:rPr>
                <w:rFonts w:eastAsia="Arial" w:cstheme="minorHAnsi"/>
                <w:color w:val="000000" w:themeColor="text1"/>
              </w:rPr>
              <w:t>Routine Foot Care</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70BEF9A9" w14:textId="77777777" w:rsidR="00FD01DB" w:rsidRPr="007A639C" w:rsidRDefault="00FD01DB" w:rsidP="00FD01DB">
            <w:pPr>
              <w:rPr>
                <w:rFonts w:eastAsia="Arial" w:cstheme="minorHAnsi"/>
                <w:color w:val="000000" w:themeColor="text1"/>
              </w:rPr>
            </w:pPr>
          </w:p>
        </w:tc>
      </w:tr>
      <w:tr w:rsidR="00FD01DB" w14:paraId="6449D2FA" w14:textId="77777777" w:rsidTr="00FD01DB">
        <w:tc>
          <w:tcPr>
            <w:tcW w:w="12690" w:type="dxa"/>
            <w:tcBorders>
              <w:top w:val="single" w:sz="8" w:space="0" w:color="auto"/>
              <w:left w:val="single" w:sz="8" w:space="0" w:color="auto"/>
              <w:bottom w:val="single" w:sz="8" w:space="0" w:color="auto"/>
              <w:right w:val="single" w:sz="8" w:space="0" w:color="auto"/>
            </w:tcBorders>
            <w:shd w:val="clear" w:color="auto" w:fill="auto"/>
          </w:tcPr>
          <w:p w14:paraId="7BF8C667" w14:textId="113A6825" w:rsidR="00FD01DB" w:rsidRPr="00FD01DB" w:rsidRDefault="00FD01DB" w:rsidP="00FD01DB">
            <w:pPr>
              <w:rPr>
                <w:rFonts w:eastAsia="Arial" w:cstheme="minorHAnsi"/>
                <w:b/>
                <w:bCs/>
                <w:color w:val="000000" w:themeColor="text1"/>
              </w:rPr>
            </w:pPr>
            <w:r w:rsidRPr="00FD01DB">
              <w:rPr>
                <w:rFonts w:eastAsia="Arial" w:cstheme="minorHAnsi"/>
                <w:color w:val="000000" w:themeColor="text1"/>
              </w:rPr>
              <w:t>Dental Check-Up for Children</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11E0487E" w14:textId="77777777" w:rsidR="00FD01DB" w:rsidRPr="007A639C" w:rsidRDefault="00FD01DB" w:rsidP="00FD01DB">
            <w:pPr>
              <w:rPr>
                <w:rFonts w:eastAsia="Arial" w:cstheme="minorHAnsi"/>
                <w:color w:val="000000" w:themeColor="text1"/>
              </w:rPr>
            </w:pPr>
          </w:p>
        </w:tc>
      </w:tr>
      <w:tr w:rsidR="00FD01DB" w14:paraId="5F7B73B0" w14:textId="77777777" w:rsidTr="00FD01DB">
        <w:tc>
          <w:tcPr>
            <w:tcW w:w="12690" w:type="dxa"/>
            <w:tcBorders>
              <w:top w:val="single" w:sz="8" w:space="0" w:color="auto"/>
              <w:left w:val="single" w:sz="8" w:space="0" w:color="auto"/>
              <w:bottom w:val="single" w:sz="8" w:space="0" w:color="auto"/>
              <w:right w:val="single" w:sz="8" w:space="0" w:color="auto"/>
            </w:tcBorders>
            <w:shd w:val="clear" w:color="auto" w:fill="auto"/>
          </w:tcPr>
          <w:p w14:paraId="6D9FC7F6" w14:textId="08BA0413" w:rsidR="00FD01DB" w:rsidRPr="00FD01DB" w:rsidRDefault="00FD01DB" w:rsidP="00FD01DB">
            <w:pPr>
              <w:rPr>
                <w:rFonts w:eastAsia="Arial" w:cstheme="minorHAnsi"/>
                <w:b/>
                <w:bCs/>
                <w:color w:val="000000" w:themeColor="text1"/>
              </w:rPr>
            </w:pPr>
            <w:r w:rsidRPr="00FD01DB">
              <w:rPr>
                <w:rFonts w:eastAsia="Arial" w:cstheme="minorHAnsi"/>
                <w:color w:val="000000" w:themeColor="text1"/>
              </w:rPr>
              <w:t>Infertility Services (Diagnostic Tests To Find Cause of Infertility)</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25C7079A" w14:textId="77777777" w:rsidR="00FD01DB" w:rsidRPr="007A639C" w:rsidRDefault="00FD01DB" w:rsidP="00FD01DB">
            <w:pPr>
              <w:rPr>
                <w:rFonts w:eastAsia="Arial" w:cstheme="minorHAnsi"/>
                <w:color w:val="000000" w:themeColor="text1"/>
              </w:rPr>
            </w:pPr>
          </w:p>
        </w:tc>
      </w:tr>
      <w:tr w:rsidR="00885CF8" w14:paraId="1228B072" w14:textId="77777777" w:rsidTr="00FF4B62">
        <w:tc>
          <w:tcPr>
            <w:tcW w:w="1269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7D9F2D85" w14:textId="77777777" w:rsidR="00885CF8" w:rsidRPr="007A639C" w:rsidRDefault="00885CF8" w:rsidP="00885CF8">
            <w:pPr>
              <w:rPr>
                <w:rFonts w:cstheme="minorHAnsi"/>
              </w:rPr>
            </w:pPr>
            <w:r w:rsidRPr="007A639C">
              <w:rPr>
                <w:rFonts w:eastAsia="Arial" w:cstheme="minorHAnsi"/>
                <w:b/>
                <w:bCs/>
                <w:color w:val="000000" w:themeColor="text1"/>
              </w:rPr>
              <w:t>Emergency Services</w:t>
            </w:r>
          </w:p>
        </w:tc>
        <w:tc>
          <w:tcPr>
            <w:tcW w:w="180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5EA24472" w14:textId="77777777" w:rsidR="00885CF8" w:rsidRPr="007A639C" w:rsidRDefault="00885CF8" w:rsidP="00885CF8">
            <w:pPr>
              <w:rPr>
                <w:rFonts w:cstheme="minorHAnsi"/>
              </w:rPr>
            </w:pPr>
            <w:r w:rsidRPr="007A639C">
              <w:rPr>
                <w:rFonts w:eastAsia="Arial" w:cstheme="minorHAnsi"/>
                <w:color w:val="000000" w:themeColor="text1"/>
              </w:rPr>
              <w:t xml:space="preserve"> </w:t>
            </w:r>
          </w:p>
        </w:tc>
      </w:tr>
      <w:tr w:rsidR="00885CF8" w14:paraId="4F8D578E" w14:textId="77777777" w:rsidTr="00FF4B62">
        <w:tc>
          <w:tcPr>
            <w:tcW w:w="12690" w:type="dxa"/>
            <w:tcBorders>
              <w:top w:val="single" w:sz="8" w:space="0" w:color="auto"/>
              <w:left w:val="single" w:sz="8" w:space="0" w:color="auto"/>
              <w:bottom w:val="single" w:sz="8" w:space="0" w:color="auto"/>
              <w:right w:val="single" w:sz="8" w:space="0" w:color="auto"/>
            </w:tcBorders>
          </w:tcPr>
          <w:p w14:paraId="3E05AF86" w14:textId="77777777" w:rsidR="00885CF8" w:rsidRPr="007A639C" w:rsidRDefault="00885CF8" w:rsidP="00885CF8">
            <w:pPr>
              <w:rPr>
                <w:rFonts w:cstheme="minorHAnsi"/>
              </w:rPr>
            </w:pPr>
            <w:r w:rsidRPr="007A639C">
              <w:rPr>
                <w:rFonts w:eastAsia="Arial" w:cstheme="minorHAnsi"/>
                <w:color w:val="000000" w:themeColor="text1"/>
              </w:rPr>
              <w:t>Emergency Room Charge</w:t>
            </w:r>
          </w:p>
        </w:tc>
        <w:tc>
          <w:tcPr>
            <w:tcW w:w="1800" w:type="dxa"/>
            <w:tcBorders>
              <w:top w:val="single" w:sz="8" w:space="0" w:color="auto"/>
              <w:left w:val="single" w:sz="8" w:space="0" w:color="auto"/>
              <w:bottom w:val="single" w:sz="8" w:space="0" w:color="auto"/>
              <w:right w:val="single" w:sz="8" w:space="0" w:color="auto"/>
            </w:tcBorders>
          </w:tcPr>
          <w:p w14:paraId="7B2B84AA" w14:textId="3C0893CF" w:rsidR="00885CF8" w:rsidRPr="007A639C" w:rsidRDefault="00885CF8" w:rsidP="00885CF8">
            <w:pPr>
              <w:rPr>
                <w:rFonts w:cstheme="minorHAnsi"/>
              </w:rPr>
            </w:pPr>
          </w:p>
        </w:tc>
      </w:tr>
      <w:tr w:rsidR="00885CF8" w14:paraId="3178E4EE" w14:textId="77777777" w:rsidTr="00FF4B62">
        <w:tc>
          <w:tcPr>
            <w:tcW w:w="12690" w:type="dxa"/>
            <w:tcBorders>
              <w:top w:val="single" w:sz="8" w:space="0" w:color="auto"/>
              <w:left w:val="single" w:sz="8" w:space="0" w:color="auto"/>
              <w:bottom w:val="single" w:sz="8" w:space="0" w:color="auto"/>
              <w:right w:val="single" w:sz="8" w:space="0" w:color="auto"/>
            </w:tcBorders>
          </w:tcPr>
          <w:p w14:paraId="7C64CEB4" w14:textId="77777777" w:rsidR="00885CF8" w:rsidRPr="007A639C" w:rsidRDefault="00885CF8" w:rsidP="00885CF8">
            <w:pPr>
              <w:rPr>
                <w:rFonts w:cstheme="minorHAnsi"/>
              </w:rPr>
            </w:pPr>
            <w:r w:rsidRPr="007A639C">
              <w:rPr>
                <w:rFonts w:eastAsia="Arial" w:cstheme="minorHAnsi"/>
                <w:color w:val="000000" w:themeColor="text1"/>
              </w:rPr>
              <w:t>Network Urgency Care Facility Charge</w:t>
            </w:r>
          </w:p>
        </w:tc>
        <w:tc>
          <w:tcPr>
            <w:tcW w:w="1800" w:type="dxa"/>
            <w:tcBorders>
              <w:top w:val="single" w:sz="8" w:space="0" w:color="auto"/>
              <w:left w:val="single" w:sz="8" w:space="0" w:color="auto"/>
              <w:bottom w:val="single" w:sz="8" w:space="0" w:color="auto"/>
              <w:right w:val="single" w:sz="8" w:space="0" w:color="auto"/>
            </w:tcBorders>
          </w:tcPr>
          <w:p w14:paraId="425AD3B7" w14:textId="41D06E1D" w:rsidR="00885CF8" w:rsidRPr="007A639C" w:rsidRDefault="00885CF8" w:rsidP="00885CF8">
            <w:pPr>
              <w:rPr>
                <w:rFonts w:cstheme="minorHAnsi"/>
              </w:rPr>
            </w:pPr>
          </w:p>
        </w:tc>
      </w:tr>
      <w:tr w:rsidR="00885CF8" w14:paraId="4824D77E" w14:textId="77777777" w:rsidTr="00FF4B62">
        <w:tc>
          <w:tcPr>
            <w:tcW w:w="12690" w:type="dxa"/>
            <w:tcBorders>
              <w:top w:val="single" w:sz="8" w:space="0" w:color="auto"/>
              <w:left w:val="single" w:sz="8" w:space="0" w:color="auto"/>
              <w:bottom w:val="single" w:sz="8" w:space="0" w:color="auto"/>
              <w:right w:val="single" w:sz="8" w:space="0" w:color="auto"/>
            </w:tcBorders>
          </w:tcPr>
          <w:p w14:paraId="05F342F3" w14:textId="77777777" w:rsidR="00885CF8" w:rsidRPr="007A639C" w:rsidRDefault="00885CF8" w:rsidP="00885CF8">
            <w:pPr>
              <w:rPr>
                <w:rFonts w:cstheme="minorHAnsi"/>
              </w:rPr>
            </w:pPr>
            <w:r w:rsidRPr="007A639C">
              <w:rPr>
                <w:rFonts w:eastAsia="Arial" w:cstheme="minorHAnsi"/>
                <w:color w:val="000000" w:themeColor="text1"/>
              </w:rPr>
              <w:t>Physician Fee, Labs, X-Ray, CT scan</w:t>
            </w:r>
          </w:p>
        </w:tc>
        <w:tc>
          <w:tcPr>
            <w:tcW w:w="1800" w:type="dxa"/>
            <w:tcBorders>
              <w:top w:val="single" w:sz="8" w:space="0" w:color="auto"/>
              <w:left w:val="single" w:sz="8" w:space="0" w:color="auto"/>
              <w:bottom w:val="single" w:sz="8" w:space="0" w:color="auto"/>
              <w:right w:val="single" w:sz="8" w:space="0" w:color="auto"/>
            </w:tcBorders>
          </w:tcPr>
          <w:p w14:paraId="605C1880" w14:textId="20E104D1" w:rsidR="00885CF8" w:rsidRPr="007A639C" w:rsidRDefault="00885CF8" w:rsidP="00885CF8">
            <w:pPr>
              <w:rPr>
                <w:rFonts w:cstheme="minorHAnsi"/>
              </w:rPr>
            </w:pPr>
          </w:p>
        </w:tc>
      </w:tr>
      <w:tr w:rsidR="00885CF8" w14:paraId="0BFAC3F5" w14:textId="77777777" w:rsidTr="00FF4B62">
        <w:tc>
          <w:tcPr>
            <w:tcW w:w="12690" w:type="dxa"/>
            <w:tcBorders>
              <w:top w:val="single" w:sz="8" w:space="0" w:color="auto"/>
              <w:left w:val="single" w:sz="8" w:space="0" w:color="auto"/>
              <w:bottom w:val="single" w:sz="8" w:space="0" w:color="auto"/>
              <w:right w:val="single" w:sz="8" w:space="0" w:color="auto"/>
            </w:tcBorders>
          </w:tcPr>
          <w:p w14:paraId="486BD351" w14:textId="77777777" w:rsidR="00885CF8" w:rsidRPr="007A639C" w:rsidRDefault="00885CF8" w:rsidP="00885CF8">
            <w:pPr>
              <w:rPr>
                <w:rFonts w:cstheme="minorHAnsi"/>
              </w:rPr>
            </w:pPr>
            <w:r w:rsidRPr="007A639C">
              <w:rPr>
                <w:rFonts w:eastAsia="Arial" w:cstheme="minorHAnsi"/>
                <w:color w:val="000000" w:themeColor="text1"/>
              </w:rPr>
              <w:t>Ambulance</w:t>
            </w:r>
          </w:p>
        </w:tc>
        <w:tc>
          <w:tcPr>
            <w:tcW w:w="1800" w:type="dxa"/>
            <w:tcBorders>
              <w:top w:val="single" w:sz="8" w:space="0" w:color="auto"/>
              <w:left w:val="single" w:sz="8" w:space="0" w:color="auto"/>
              <w:bottom w:val="single" w:sz="8" w:space="0" w:color="auto"/>
              <w:right w:val="single" w:sz="8" w:space="0" w:color="auto"/>
            </w:tcBorders>
          </w:tcPr>
          <w:p w14:paraId="6B969C65" w14:textId="6ADC5CCB" w:rsidR="00885CF8" w:rsidRPr="007A639C" w:rsidRDefault="00885CF8" w:rsidP="00885CF8">
            <w:pPr>
              <w:rPr>
                <w:rFonts w:cstheme="minorHAnsi"/>
              </w:rPr>
            </w:pPr>
          </w:p>
        </w:tc>
      </w:tr>
      <w:tr w:rsidR="00885CF8" w14:paraId="5335DA5C" w14:textId="77777777" w:rsidTr="00FF4B62">
        <w:tc>
          <w:tcPr>
            <w:tcW w:w="1269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2E3C4BD2" w14:textId="77777777" w:rsidR="00885CF8" w:rsidRPr="007A639C" w:rsidRDefault="00885CF8" w:rsidP="00885CF8">
            <w:pPr>
              <w:rPr>
                <w:rFonts w:cstheme="minorHAnsi"/>
              </w:rPr>
            </w:pPr>
            <w:r w:rsidRPr="007A639C">
              <w:rPr>
                <w:rFonts w:eastAsia="Arial" w:cstheme="minorHAnsi"/>
                <w:b/>
                <w:bCs/>
                <w:color w:val="000000" w:themeColor="text1"/>
              </w:rPr>
              <w:t>Hospitalization</w:t>
            </w:r>
          </w:p>
        </w:tc>
        <w:tc>
          <w:tcPr>
            <w:tcW w:w="180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5A358B82" w14:textId="77777777" w:rsidR="00885CF8" w:rsidRPr="007A639C" w:rsidRDefault="00885CF8" w:rsidP="00885CF8">
            <w:pPr>
              <w:rPr>
                <w:rFonts w:cstheme="minorHAnsi"/>
              </w:rPr>
            </w:pPr>
            <w:r w:rsidRPr="007A639C">
              <w:rPr>
                <w:rFonts w:eastAsia="Arial" w:cstheme="minorHAnsi"/>
                <w:color w:val="000000" w:themeColor="text1"/>
              </w:rPr>
              <w:t xml:space="preserve"> </w:t>
            </w:r>
          </w:p>
        </w:tc>
      </w:tr>
      <w:tr w:rsidR="00885CF8" w14:paraId="2EF4F8F7" w14:textId="77777777" w:rsidTr="00FF4B62">
        <w:tc>
          <w:tcPr>
            <w:tcW w:w="12690" w:type="dxa"/>
            <w:tcBorders>
              <w:top w:val="single" w:sz="8" w:space="0" w:color="auto"/>
              <w:left w:val="single" w:sz="8" w:space="0" w:color="auto"/>
              <w:bottom w:val="single" w:sz="8" w:space="0" w:color="auto"/>
              <w:right w:val="single" w:sz="8" w:space="0" w:color="auto"/>
            </w:tcBorders>
          </w:tcPr>
          <w:p w14:paraId="5406D6FC" w14:textId="77777777" w:rsidR="00885CF8" w:rsidRPr="007A639C" w:rsidRDefault="00885CF8" w:rsidP="00885CF8">
            <w:pPr>
              <w:rPr>
                <w:rFonts w:cstheme="minorHAnsi"/>
              </w:rPr>
            </w:pPr>
            <w:r w:rsidRPr="007A639C">
              <w:rPr>
                <w:rFonts w:eastAsia="Arial" w:cstheme="minorHAnsi"/>
                <w:color w:val="000000" w:themeColor="text1"/>
              </w:rPr>
              <w:t>Semi-Private Room</w:t>
            </w:r>
          </w:p>
        </w:tc>
        <w:tc>
          <w:tcPr>
            <w:tcW w:w="1800" w:type="dxa"/>
            <w:tcBorders>
              <w:top w:val="single" w:sz="8" w:space="0" w:color="auto"/>
              <w:left w:val="single" w:sz="8" w:space="0" w:color="auto"/>
              <w:bottom w:val="single" w:sz="8" w:space="0" w:color="auto"/>
              <w:right w:val="single" w:sz="8" w:space="0" w:color="auto"/>
            </w:tcBorders>
          </w:tcPr>
          <w:p w14:paraId="25725A0A" w14:textId="476B6A61" w:rsidR="00885CF8" w:rsidRPr="007A639C" w:rsidRDefault="00885CF8" w:rsidP="00885CF8">
            <w:pPr>
              <w:rPr>
                <w:rFonts w:cstheme="minorHAnsi"/>
              </w:rPr>
            </w:pPr>
          </w:p>
        </w:tc>
      </w:tr>
      <w:tr w:rsidR="00885CF8" w14:paraId="24069AE2" w14:textId="77777777" w:rsidTr="00FF4B62">
        <w:tc>
          <w:tcPr>
            <w:tcW w:w="12690" w:type="dxa"/>
            <w:tcBorders>
              <w:top w:val="single" w:sz="8" w:space="0" w:color="auto"/>
              <w:left w:val="single" w:sz="8" w:space="0" w:color="auto"/>
              <w:bottom w:val="single" w:sz="8" w:space="0" w:color="auto"/>
              <w:right w:val="single" w:sz="8" w:space="0" w:color="auto"/>
            </w:tcBorders>
          </w:tcPr>
          <w:p w14:paraId="06FFF293" w14:textId="77777777" w:rsidR="00885CF8" w:rsidRPr="007A639C" w:rsidRDefault="00885CF8" w:rsidP="00885CF8">
            <w:pPr>
              <w:rPr>
                <w:rFonts w:cstheme="minorHAnsi"/>
              </w:rPr>
            </w:pPr>
            <w:r w:rsidRPr="007A639C">
              <w:rPr>
                <w:rFonts w:eastAsia="Arial" w:cstheme="minorHAnsi"/>
                <w:color w:val="000000" w:themeColor="text1"/>
              </w:rPr>
              <w:t>Diagnostic Tests</w:t>
            </w:r>
          </w:p>
        </w:tc>
        <w:tc>
          <w:tcPr>
            <w:tcW w:w="1800" w:type="dxa"/>
            <w:tcBorders>
              <w:top w:val="single" w:sz="8" w:space="0" w:color="auto"/>
              <w:left w:val="single" w:sz="8" w:space="0" w:color="auto"/>
              <w:bottom w:val="single" w:sz="8" w:space="0" w:color="auto"/>
              <w:right w:val="single" w:sz="8" w:space="0" w:color="auto"/>
            </w:tcBorders>
          </w:tcPr>
          <w:p w14:paraId="2409B8E3" w14:textId="4469F236" w:rsidR="00885CF8" w:rsidRPr="007A639C" w:rsidRDefault="00885CF8" w:rsidP="00885CF8">
            <w:pPr>
              <w:rPr>
                <w:rFonts w:cstheme="minorHAnsi"/>
              </w:rPr>
            </w:pPr>
          </w:p>
        </w:tc>
      </w:tr>
      <w:tr w:rsidR="00885CF8" w14:paraId="7BEB10E8" w14:textId="77777777" w:rsidTr="00FF4B62">
        <w:tc>
          <w:tcPr>
            <w:tcW w:w="12690" w:type="dxa"/>
            <w:tcBorders>
              <w:top w:val="single" w:sz="8" w:space="0" w:color="auto"/>
              <w:left w:val="single" w:sz="8" w:space="0" w:color="auto"/>
              <w:bottom w:val="single" w:sz="8" w:space="0" w:color="auto"/>
              <w:right w:val="single" w:sz="8" w:space="0" w:color="auto"/>
            </w:tcBorders>
          </w:tcPr>
          <w:p w14:paraId="2C708F58" w14:textId="77777777" w:rsidR="00885CF8" w:rsidRPr="007A639C" w:rsidRDefault="00885CF8" w:rsidP="00885CF8">
            <w:pPr>
              <w:rPr>
                <w:rFonts w:cstheme="minorHAnsi"/>
              </w:rPr>
            </w:pPr>
            <w:r w:rsidRPr="007A639C">
              <w:rPr>
                <w:rFonts w:eastAsia="Arial" w:cstheme="minorHAnsi"/>
                <w:color w:val="000000" w:themeColor="text1"/>
              </w:rPr>
              <w:t>Supplies</w:t>
            </w:r>
          </w:p>
        </w:tc>
        <w:tc>
          <w:tcPr>
            <w:tcW w:w="1800" w:type="dxa"/>
            <w:tcBorders>
              <w:top w:val="single" w:sz="8" w:space="0" w:color="auto"/>
              <w:left w:val="single" w:sz="8" w:space="0" w:color="auto"/>
              <w:bottom w:val="single" w:sz="8" w:space="0" w:color="auto"/>
              <w:right w:val="single" w:sz="8" w:space="0" w:color="auto"/>
            </w:tcBorders>
          </w:tcPr>
          <w:p w14:paraId="7537E221" w14:textId="35282A4B" w:rsidR="00885CF8" w:rsidRPr="007A639C" w:rsidRDefault="00885CF8" w:rsidP="00885CF8">
            <w:pPr>
              <w:rPr>
                <w:rFonts w:cstheme="minorHAnsi"/>
              </w:rPr>
            </w:pPr>
          </w:p>
        </w:tc>
      </w:tr>
      <w:tr w:rsidR="00885CF8" w14:paraId="680530FB" w14:textId="77777777" w:rsidTr="00FF4B62">
        <w:tc>
          <w:tcPr>
            <w:tcW w:w="12690" w:type="dxa"/>
            <w:tcBorders>
              <w:top w:val="single" w:sz="8" w:space="0" w:color="auto"/>
              <w:left w:val="single" w:sz="8" w:space="0" w:color="auto"/>
              <w:bottom w:val="single" w:sz="8" w:space="0" w:color="auto"/>
              <w:right w:val="single" w:sz="8" w:space="0" w:color="auto"/>
            </w:tcBorders>
          </w:tcPr>
          <w:p w14:paraId="03F49D7B" w14:textId="77777777" w:rsidR="00885CF8" w:rsidRPr="007A639C" w:rsidRDefault="00885CF8" w:rsidP="00885CF8">
            <w:pPr>
              <w:rPr>
                <w:rFonts w:cstheme="minorHAnsi"/>
              </w:rPr>
            </w:pPr>
            <w:r w:rsidRPr="007A639C">
              <w:rPr>
                <w:rFonts w:eastAsia="Arial" w:cstheme="minorHAnsi"/>
                <w:color w:val="000000" w:themeColor="text1"/>
              </w:rPr>
              <w:t>Medication</w:t>
            </w:r>
          </w:p>
        </w:tc>
        <w:tc>
          <w:tcPr>
            <w:tcW w:w="1800" w:type="dxa"/>
            <w:tcBorders>
              <w:top w:val="single" w:sz="8" w:space="0" w:color="auto"/>
              <w:left w:val="single" w:sz="8" w:space="0" w:color="auto"/>
              <w:bottom w:val="single" w:sz="8" w:space="0" w:color="auto"/>
              <w:right w:val="single" w:sz="8" w:space="0" w:color="auto"/>
            </w:tcBorders>
          </w:tcPr>
          <w:p w14:paraId="5A4A1B46" w14:textId="7F23827D" w:rsidR="00885CF8" w:rsidRPr="007A639C" w:rsidRDefault="00885CF8" w:rsidP="00885CF8">
            <w:pPr>
              <w:rPr>
                <w:rFonts w:cstheme="minorHAnsi"/>
              </w:rPr>
            </w:pPr>
          </w:p>
        </w:tc>
      </w:tr>
      <w:tr w:rsidR="00885CF8" w14:paraId="02ACAFF3" w14:textId="77777777" w:rsidTr="00FF4B62">
        <w:tc>
          <w:tcPr>
            <w:tcW w:w="12690" w:type="dxa"/>
            <w:tcBorders>
              <w:top w:val="single" w:sz="8" w:space="0" w:color="auto"/>
              <w:left w:val="single" w:sz="8" w:space="0" w:color="auto"/>
              <w:bottom w:val="single" w:sz="8" w:space="0" w:color="auto"/>
              <w:right w:val="single" w:sz="8" w:space="0" w:color="auto"/>
            </w:tcBorders>
          </w:tcPr>
          <w:p w14:paraId="2A35043F" w14:textId="77777777" w:rsidR="00885CF8" w:rsidRPr="007A639C" w:rsidRDefault="00885CF8" w:rsidP="00885CF8">
            <w:pPr>
              <w:rPr>
                <w:rFonts w:cstheme="minorHAnsi"/>
              </w:rPr>
            </w:pPr>
            <w:r w:rsidRPr="007A639C">
              <w:rPr>
                <w:rFonts w:eastAsia="Arial" w:cstheme="minorHAnsi"/>
                <w:color w:val="000000" w:themeColor="text1"/>
              </w:rPr>
              <w:t>Other Ancillary Services For Medical, Surgical, and Maternity Admissions</w:t>
            </w:r>
          </w:p>
        </w:tc>
        <w:tc>
          <w:tcPr>
            <w:tcW w:w="1800" w:type="dxa"/>
            <w:tcBorders>
              <w:top w:val="single" w:sz="8" w:space="0" w:color="auto"/>
              <w:left w:val="single" w:sz="8" w:space="0" w:color="auto"/>
              <w:bottom w:val="single" w:sz="8" w:space="0" w:color="auto"/>
              <w:right w:val="single" w:sz="8" w:space="0" w:color="auto"/>
            </w:tcBorders>
          </w:tcPr>
          <w:p w14:paraId="4EF0B06A" w14:textId="2116BB56" w:rsidR="00885CF8" w:rsidRPr="007A639C" w:rsidRDefault="00885CF8" w:rsidP="00885CF8">
            <w:pPr>
              <w:rPr>
                <w:rFonts w:cstheme="minorHAnsi"/>
              </w:rPr>
            </w:pPr>
          </w:p>
        </w:tc>
      </w:tr>
      <w:tr w:rsidR="00885CF8" w14:paraId="21DC4214" w14:textId="77777777" w:rsidTr="00FF4B62">
        <w:tc>
          <w:tcPr>
            <w:tcW w:w="12690" w:type="dxa"/>
            <w:tcBorders>
              <w:top w:val="single" w:sz="8" w:space="0" w:color="auto"/>
              <w:left w:val="single" w:sz="8" w:space="0" w:color="auto"/>
              <w:bottom w:val="single" w:sz="8" w:space="0" w:color="auto"/>
              <w:right w:val="single" w:sz="8" w:space="0" w:color="auto"/>
            </w:tcBorders>
          </w:tcPr>
          <w:p w14:paraId="35E69DCC" w14:textId="77777777" w:rsidR="00885CF8" w:rsidRPr="007A639C" w:rsidRDefault="00885CF8" w:rsidP="00885CF8">
            <w:pPr>
              <w:rPr>
                <w:rFonts w:cstheme="minorHAnsi"/>
              </w:rPr>
            </w:pPr>
            <w:r w:rsidRPr="007A639C">
              <w:rPr>
                <w:rFonts w:eastAsia="Arial" w:cstheme="minorHAnsi"/>
                <w:color w:val="000000" w:themeColor="text1"/>
              </w:rPr>
              <w:t>Skilled Nursing Facility Care</w:t>
            </w:r>
          </w:p>
        </w:tc>
        <w:tc>
          <w:tcPr>
            <w:tcW w:w="1800" w:type="dxa"/>
            <w:tcBorders>
              <w:top w:val="single" w:sz="8" w:space="0" w:color="auto"/>
              <w:left w:val="single" w:sz="8" w:space="0" w:color="auto"/>
              <w:bottom w:val="single" w:sz="8" w:space="0" w:color="auto"/>
              <w:right w:val="single" w:sz="8" w:space="0" w:color="auto"/>
            </w:tcBorders>
          </w:tcPr>
          <w:p w14:paraId="6B406E81" w14:textId="551220CC" w:rsidR="00885CF8" w:rsidRPr="007A639C" w:rsidRDefault="00885CF8" w:rsidP="00885CF8">
            <w:pPr>
              <w:rPr>
                <w:rFonts w:cstheme="minorHAnsi"/>
              </w:rPr>
            </w:pPr>
          </w:p>
        </w:tc>
      </w:tr>
      <w:tr w:rsidR="00885CF8" w14:paraId="27A3CC7E" w14:textId="77777777" w:rsidTr="00FF4B62">
        <w:tc>
          <w:tcPr>
            <w:tcW w:w="12690" w:type="dxa"/>
            <w:tcBorders>
              <w:top w:val="single" w:sz="8" w:space="0" w:color="auto"/>
              <w:left w:val="single" w:sz="8" w:space="0" w:color="auto"/>
              <w:bottom w:val="single" w:sz="8" w:space="0" w:color="auto"/>
              <w:right w:val="single" w:sz="8" w:space="0" w:color="auto"/>
            </w:tcBorders>
          </w:tcPr>
          <w:p w14:paraId="19DFAC72" w14:textId="6247D74B" w:rsidR="00885CF8" w:rsidRPr="007A639C" w:rsidRDefault="00FD01DB" w:rsidP="00885CF8">
            <w:pPr>
              <w:rPr>
                <w:rFonts w:cstheme="minorHAnsi"/>
              </w:rPr>
            </w:pPr>
            <w:r>
              <w:rPr>
                <w:rFonts w:eastAsia="Arial" w:cstheme="minorHAnsi"/>
                <w:color w:val="000000" w:themeColor="text1"/>
              </w:rPr>
              <w:t>Inpatient Hospital Care</w:t>
            </w:r>
          </w:p>
        </w:tc>
        <w:tc>
          <w:tcPr>
            <w:tcW w:w="1800" w:type="dxa"/>
            <w:tcBorders>
              <w:top w:val="single" w:sz="8" w:space="0" w:color="auto"/>
              <w:left w:val="single" w:sz="8" w:space="0" w:color="auto"/>
              <w:bottom w:val="single" w:sz="8" w:space="0" w:color="auto"/>
              <w:right w:val="single" w:sz="8" w:space="0" w:color="auto"/>
            </w:tcBorders>
          </w:tcPr>
          <w:p w14:paraId="34E74737" w14:textId="0BCD0C54" w:rsidR="00885CF8" w:rsidRPr="007A639C" w:rsidRDefault="00885CF8" w:rsidP="00885CF8">
            <w:pPr>
              <w:rPr>
                <w:rFonts w:cstheme="minorHAnsi"/>
              </w:rPr>
            </w:pPr>
          </w:p>
        </w:tc>
      </w:tr>
      <w:tr w:rsidR="00885CF8" w14:paraId="19D55D48" w14:textId="77777777" w:rsidTr="00FF4B62">
        <w:tc>
          <w:tcPr>
            <w:tcW w:w="12690" w:type="dxa"/>
            <w:tcBorders>
              <w:top w:val="single" w:sz="8" w:space="0" w:color="auto"/>
              <w:left w:val="single" w:sz="8" w:space="0" w:color="auto"/>
              <w:bottom w:val="single" w:sz="8" w:space="0" w:color="auto"/>
              <w:right w:val="single" w:sz="8" w:space="0" w:color="auto"/>
            </w:tcBorders>
          </w:tcPr>
          <w:p w14:paraId="51E8CA80" w14:textId="3E694E2E" w:rsidR="00885CF8" w:rsidRPr="007A639C" w:rsidRDefault="00AC3C01" w:rsidP="00885CF8">
            <w:pPr>
              <w:rPr>
                <w:rFonts w:cstheme="minorHAnsi"/>
              </w:rPr>
            </w:pPr>
            <w:r>
              <w:rPr>
                <w:rFonts w:eastAsia="Arial" w:cstheme="minorHAnsi"/>
                <w:color w:val="000000" w:themeColor="text1"/>
              </w:rPr>
              <w:t>Inpatient Surgery Services</w:t>
            </w:r>
          </w:p>
        </w:tc>
        <w:tc>
          <w:tcPr>
            <w:tcW w:w="1800" w:type="dxa"/>
            <w:tcBorders>
              <w:top w:val="single" w:sz="8" w:space="0" w:color="auto"/>
              <w:left w:val="single" w:sz="8" w:space="0" w:color="auto"/>
              <w:bottom w:val="single" w:sz="8" w:space="0" w:color="auto"/>
              <w:right w:val="single" w:sz="8" w:space="0" w:color="auto"/>
            </w:tcBorders>
          </w:tcPr>
          <w:p w14:paraId="6AAD6A56" w14:textId="192B4E6F" w:rsidR="00885CF8" w:rsidRPr="007A639C" w:rsidRDefault="00885CF8" w:rsidP="00885CF8">
            <w:pPr>
              <w:rPr>
                <w:rFonts w:cstheme="minorHAnsi"/>
              </w:rPr>
            </w:pPr>
          </w:p>
        </w:tc>
      </w:tr>
      <w:tr w:rsidR="00885CF8" w14:paraId="1C1120BA" w14:textId="77777777" w:rsidTr="00FF4B62">
        <w:tc>
          <w:tcPr>
            <w:tcW w:w="12690" w:type="dxa"/>
            <w:tcBorders>
              <w:top w:val="single" w:sz="8" w:space="0" w:color="auto"/>
              <w:left w:val="single" w:sz="8" w:space="0" w:color="auto"/>
              <w:bottom w:val="single" w:sz="8" w:space="0" w:color="auto"/>
              <w:right w:val="single" w:sz="8" w:space="0" w:color="auto"/>
            </w:tcBorders>
          </w:tcPr>
          <w:p w14:paraId="2968462F" w14:textId="77777777" w:rsidR="00885CF8" w:rsidRPr="007A639C" w:rsidRDefault="00885CF8" w:rsidP="00885CF8">
            <w:pPr>
              <w:rPr>
                <w:rFonts w:cstheme="minorHAnsi"/>
              </w:rPr>
            </w:pPr>
            <w:r w:rsidRPr="007A639C">
              <w:rPr>
                <w:rFonts w:eastAsia="Arial" w:cstheme="minorHAnsi"/>
                <w:color w:val="000000" w:themeColor="text1"/>
              </w:rPr>
              <w:t>Diagnostic Labs (Furnished in any medical facility other than a physician’s office or independent laboratory)</w:t>
            </w:r>
          </w:p>
        </w:tc>
        <w:tc>
          <w:tcPr>
            <w:tcW w:w="1800" w:type="dxa"/>
            <w:tcBorders>
              <w:top w:val="single" w:sz="8" w:space="0" w:color="auto"/>
              <w:left w:val="single" w:sz="8" w:space="0" w:color="auto"/>
              <w:bottom w:val="single" w:sz="8" w:space="0" w:color="auto"/>
              <w:right w:val="single" w:sz="8" w:space="0" w:color="auto"/>
            </w:tcBorders>
          </w:tcPr>
          <w:p w14:paraId="2059474D" w14:textId="18054451" w:rsidR="00885CF8" w:rsidRPr="007A639C" w:rsidRDefault="00885CF8" w:rsidP="00885CF8">
            <w:pPr>
              <w:rPr>
                <w:rFonts w:cstheme="minorHAnsi"/>
              </w:rPr>
            </w:pPr>
          </w:p>
        </w:tc>
      </w:tr>
      <w:tr w:rsidR="00885CF8" w14:paraId="387ABF8B" w14:textId="77777777" w:rsidTr="00FF4B62">
        <w:tc>
          <w:tcPr>
            <w:tcW w:w="12690" w:type="dxa"/>
            <w:tcBorders>
              <w:top w:val="single" w:sz="8" w:space="0" w:color="auto"/>
              <w:left w:val="single" w:sz="8" w:space="0" w:color="auto"/>
              <w:bottom w:val="single" w:sz="8" w:space="0" w:color="auto"/>
              <w:right w:val="single" w:sz="8" w:space="0" w:color="auto"/>
            </w:tcBorders>
          </w:tcPr>
          <w:p w14:paraId="58214B8C" w14:textId="77777777" w:rsidR="00885CF8" w:rsidRPr="007A639C" w:rsidRDefault="00885CF8" w:rsidP="00885CF8">
            <w:pPr>
              <w:rPr>
                <w:rFonts w:cstheme="minorHAnsi"/>
              </w:rPr>
            </w:pPr>
            <w:r w:rsidRPr="007A639C">
              <w:rPr>
                <w:rFonts w:eastAsia="Arial" w:cstheme="minorHAnsi"/>
                <w:color w:val="000000" w:themeColor="text1"/>
              </w:rPr>
              <w:t>Diagnostic X-Rays (Including U</w:t>
            </w:r>
            <w:r w:rsidRPr="007A639C">
              <w:rPr>
                <w:rFonts w:eastAsia="Arial" w:cstheme="minorHAnsi"/>
                <w:color w:val="000000" w:themeColor="text1"/>
                <w:u w:val="single"/>
              </w:rPr>
              <w:t>ltrasounds, MRI, MRA, CT Scan, CTA, PET, and SPECT)</w:t>
            </w:r>
          </w:p>
        </w:tc>
        <w:tc>
          <w:tcPr>
            <w:tcW w:w="1800" w:type="dxa"/>
            <w:tcBorders>
              <w:top w:val="single" w:sz="8" w:space="0" w:color="auto"/>
              <w:left w:val="single" w:sz="8" w:space="0" w:color="auto"/>
              <w:bottom w:val="single" w:sz="8" w:space="0" w:color="auto"/>
              <w:right w:val="single" w:sz="8" w:space="0" w:color="auto"/>
            </w:tcBorders>
          </w:tcPr>
          <w:p w14:paraId="105C1ABF" w14:textId="56164853" w:rsidR="00885CF8" w:rsidRPr="007A639C" w:rsidRDefault="00885CF8" w:rsidP="00885CF8">
            <w:pPr>
              <w:rPr>
                <w:rFonts w:cstheme="minorHAnsi"/>
              </w:rPr>
            </w:pPr>
          </w:p>
        </w:tc>
      </w:tr>
      <w:tr w:rsidR="00885CF8" w14:paraId="0E5C7D86" w14:textId="77777777" w:rsidTr="00FF4B62">
        <w:tc>
          <w:tcPr>
            <w:tcW w:w="12690" w:type="dxa"/>
            <w:tcBorders>
              <w:top w:val="single" w:sz="8" w:space="0" w:color="auto"/>
              <w:left w:val="single" w:sz="8" w:space="0" w:color="auto"/>
              <w:bottom w:val="single" w:sz="8" w:space="0" w:color="auto"/>
              <w:right w:val="single" w:sz="8" w:space="0" w:color="auto"/>
            </w:tcBorders>
          </w:tcPr>
          <w:p w14:paraId="58130D23" w14:textId="77777777" w:rsidR="00885CF8" w:rsidRPr="007A639C" w:rsidRDefault="00885CF8" w:rsidP="00885CF8">
            <w:pPr>
              <w:rPr>
                <w:rFonts w:cstheme="minorHAnsi"/>
              </w:rPr>
            </w:pPr>
            <w:r w:rsidRPr="007A639C">
              <w:rPr>
                <w:rFonts w:eastAsia="Arial" w:cstheme="minorHAnsi"/>
                <w:color w:val="000000" w:themeColor="text1"/>
              </w:rPr>
              <w:t>Coverage For Obesity and Morbid Obesity – Bariatric Surgery</w:t>
            </w:r>
          </w:p>
        </w:tc>
        <w:tc>
          <w:tcPr>
            <w:tcW w:w="1800" w:type="dxa"/>
            <w:tcBorders>
              <w:top w:val="single" w:sz="8" w:space="0" w:color="auto"/>
              <w:left w:val="single" w:sz="8" w:space="0" w:color="auto"/>
              <w:bottom w:val="single" w:sz="8" w:space="0" w:color="auto"/>
              <w:right w:val="single" w:sz="8" w:space="0" w:color="auto"/>
            </w:tcBorders>
          </w:tcPr>
          <w:p w14:paraId="6DEBE927" w14:textId="7EC4CDB2" w:rsidR="00885CF8" w:rsidRPr="007A639C" w:rsidRDefault="00885CF8" w:rsidP="00885CF8">
            <w:pPr>
              <w:rPr>
                <w:rFonts w:cstheme="minorHAnsi"/>
              </w:rPr>
            </w:pPr>
          </w:p>
        </w:tc>
      </w:tr>
      <w:tr w:rsidR="00AC3C01" w14:paraId="5C96458B" w14:textId="77777777" w:rsidTr="00FF4B62">
        <w:tc>
          <w:tcPr>
            <w:tcW w:w="12690" w:type="dxa"/>
            <w:tcBorders>
              <w:top w:val="single" w:sz="8" w:space="0" w:color="auto"/>
              <w:left w:val="single" w:sz="8" w:space="0" w:color="auto"/>
              <w:bottom w:val="single" w:sz="8" w:space="0" w:color="auto"/>
              <w:right w:val="single" w:sz="8" w:space="0" w:color="auto"/>
            </w:tcBorders>
          </w:tcPr>
          <w:p w14:paraId="049CDBFF" w14:textId="67603A18" w:rsidR="00AC3C01" w:rsidRPr="007A639C" w:rsidRDefault="00AC3C01" w:rsidP="00885CF8">
            <w:pPr>
              <w:rPr>
                <w:rFonts w:cstheme="minorHAnsi"/>
              </w:rPr>
            </w:pPr>
            <w:r>
              <w:rPr>
                <w:rFonts w:cstheme="minorHAnsi"/>
              </w:rPr>
              <w:t>Organ and Tissue Transplant</w:t>
            </w:r>
          </w:p>
        </w:tc>
        <w:tc>
          <w:tcPr>
            <w:tcW w:w="1800" w:type="dxa"/>
            <w:tcBorders>
              <w:top w:val="single" w:sz="8" w:space="0" w:color="auto"/>
              <w:left w:val="single" w:sz="8" w:space="0" w:color="auto"/>
              <w:bottom w:val="single" w:sz="8" w:space="0" w:color="auto"/>
              <w:right w:val="single" w:sz="8" w:space="0" w:color="auto"/>
            </w:tcBorders>
          </w:tcPr>
          <w:p w14:paraId="10B07572" w14:textId="77777777" w:rsidR="00AC3C01" w:rsidRPr="007A639C" w:rsidRDefault="00AC3C01" w:rsidP="00885CF8">
            <w:pPr>
              <w:rPr>
                <w:rFonts w:cstheme="minorHAnsi"/>
              </w:rPr>
            </w:pPr>
          </w:p>
        </w:tc>
      </w:tr>
      <w:tr w:rsidR="00885CF8" w14:paraId="1E19F0C1" w14:textId="77777777" w:rsidTr="00FF4B62">
        <w:tc>
          <w:tcPr>
            <w:tcW w:w="12690" w:type="dxa"/>
            <w:tcBorders>
              <w:top w:val="single" w:sz="8" w:space="0" w:color="auto"/>
              <w:left w:val="single" w:sz="8" w:space="0" w:color="auto"/>
              <w:bottom w:val="single" w:sz="8" w:space="0" w:color="auto"/>
              <w:right w:val="single" w:sz="8" w:space="0" w:color="auto"/>
            </w:tcBorders>
          </w:tcPr>
          <w:p w14:paraId="0D483701" w14:textId="22B58C02" w:rsidR="00885CF8" w:rsidRPr="00AC3C01" w:rsidRDefault="00AC3C01" w:rsidP="00885CF8">
            <w:pPr>
              <w:rPr>
                <w:rFonts w:cstheme="minorHAnsi"/>
              </w:rPr>
            </w:pPr>
            <w:r w:rsidRPr="00AC3C01">
              <w:rPr>
                <w:rFonts w:eastAsia="Arial" w:cstheme="minorHAnsi"/>
                <w:color w:val="000000" w:themeColor="text1"/>
              </w:rPr>
              <w:t>Facility Fees (For use of a hospital outpatient department or ambulatory surgery center; For medical, surgical, and maternity admissions)</w:t>
            </w:r>
          </w:p>
        </w:tc>
        <w:tc>
          <w:tcPr>
            <w:tcW w:w="1800" w:type="dxa"/>
            <w:tcBorders>
              <w:top w:val="single" w:sz="8" w:space="0" w:color="auto"/>
              <w:left w:val="single" w:sz="8" w:space="0" w:color="auto"/>
              <w:bottom w:val="single" w:sz="8" w:space="0" w:color="auto"/>
              <w:right w:val="single" w:sz="8" w:space="0" w:color="auto"/>
            </w:tcBorders>
          </w:tcPr>
          <w:p w14:paraId="2672D31E" w14:textId="4E6C0BF8" w:rsidR="00885CF8" w:rsidRPr="007A639C" w:rsidRDefault="00885CF8" w:rsidP="00885CF8">
            <w:pPr>
              <w:rPr>
                <w:rFonts w:cstheme="minorHAnsi"/>
              </w:rPr>
            </w:pPr>
          </w:p>
        </w:tc>
      </w:tr>
      <w:tr w:rsidR="00885CF8" w14:paraId="4DA339BD" w14:textId="77777777" w:rsidTr="00FF4B62">
        <w:tc>
          <w:tcPr>
            <w:tcW w:w="1269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6435E132" w14:textId="77777777" w:rsidR="00885CF8" w:rsidRPr="007A639C" w:rsidRDefault="00885CF8" w:rsidP="00885CF8">
            <w:pPr>
              <w:rPr>
                <w:rFonts w:cstheme="minorHAnsi"/>
              </w:rPr>
            </w:pPr>
            <w:r w:rsidRPr="007A639C">
              <w:rPr>
                <w:rFonts w:eastAsia="Arial" w:cstheme="minorHAnsi"/>
                <w:b/>
                <w:bCs/>
                <w:color w:val="000000" w:themeColor="text1"/>
              </w:rPr>
              <w:t>Maternity and Newborn Care</w:t>
            </w:r>
          </w:p>
        </w:tc>
        <w:tc>
          <w:tcPr>
            <w:tcW w:w="180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020D2724" w14:textId="77777777" w:rsidR="00885CF8" w:rsidRPr="007A639C" w:rsidRDefault="00885CF8" w:rsidP="00885CF8">
            <w:pPr>
              <w:rPr>
                <w:rFonts w:cstheme="minorHAnsi"/>
              </w:rPr>
            </w:pPr>
            <w:r w:rsidRPr="007A639C">
              <w:rPr>
                <w:rFonts w:eastAsia="Arial" w:cstheme="minorHAnsi"/>
                <w:color w:val="000000" w:themeColor="text1"/>
              </w:rPr>
              <w:t xml:space="preserve"> </w:t>
            </w:r>
          </w:p>
        </w:tc>
      </w:tr>
      <w:tr w:rsidR="00885CF8" w14:paraId="1093EB1D" w14:textId="77777777" w:rsidTr="00FF4B62">
        <w:tc>
          <w:tcPr>
            <w:tcW w:w="12690" w:type="dxa"/>
            <w:tcBorders>
              <w:top w:val="single" w:sz="8" w:space="0" w:color="auto"/>
              <w:left w:val="single" w:sz="8" w:space="0" w:color="auto"/>
              <w:bottom w:val="single" w:sz="8" w:space="0" w:color="auto"/>
              <w:right w:val="single" w:sz="8" w:space="0" w:color="auto"/>
            </w:tcBorders>
          </w:tcPr>
          <w:p w14:paraId="09EAE135" w14:textId="77777777" w:rsidR="00885CF8" w:rsidRPr="007A639C" w:rsidRDefault="00885CF8" w:rsidP="00885CF8">
            <w:pPr>
              <w:rPr>
                <w:rFonts w:cstheme="minorHAnsi"/>
              </w:rPr>
            </w:pPr>
            <w:r w:rsidRPr="007A639C">
              <w:rPr>
                <w:rFonts w:eastAsia="Arial" w:cstheme="minorHAnsi"/>
                <w:color w:val="000000" w:themeColor="text1"/>
              </w:rPr>
              <w:t>Maternity Hospitalization</w:t>
            </w:r>
          </w:p>
        </w:tc>
        <w:tc>
          <w:tcPr>
            <w:tcW w:w="1800" w:type="dxa"/>
            <w:tcBorders>
              <w:top w:val="single" w:sz="8" w:space="0" w:color="auto"/>
              <w:left w:val="single" w:sz="8" w:space="0" w:color="auto"/>
              <w:bottom w:val="single" w:sz="8" w:space="0" w:color="auto"/>
              <w:right w:val="single" w:sz="8" w:space="0" w:color="auto"/>
            </w:tcBorders>
          </w:tcPr>
          <w:p w14:paraId="12CE54B2" w14:textId="3D39EE55" w:rsidR="00885CF8" w:rsidRPr="007A639C" w:rsidRDefault="00885CF8" w:rsidP="00885CF8">
            <w:pPr>
              <w:rPr>
                <w:rFonts w:cstheme="minorHAnsi"/>
              </w:rPr>
            </w:pPr>
          </w:p>
        </w:tc>
      </w:tr>
      <w:tr w:rsidR="00885CF8" w14:paraId="1FB1F32A" w14:textId="77777777" w:rsidTr="00FF4B62">
        <w:tc>
          <w:tcPr>
            <w:tcW w:w="12690" w:type="dxa"/>
            <w:tcBorders>
              <w:top w:val="single" w:sz="8" w:space="0" w:color="auto"/>
              <w:left w:val="single" w:sz="8" w:space="0" w:color="auto"/>
              <w:bottom w:val="single" w:sz="8" w:space="0" w:color="auto"/>
              <w:right w:val="single" w:sz="8" w:space="0" w:color="auto"/>
            </w:tcBorders>
          </w:tcPr>
          <w:p w14:paraId="15AF5EBA" w14:textId="77777777" w:rsidR="00885CF8" w:rsidRPr="007A639C" w:rsidRDefault="00885CF8" w:rsidP="00885CF8">
            <w:pPr>
              <w:rPr>
                <w:rFonts w:cstheme="minorHAnsi"/>
              </w:rPr>
            </w:pPr>
            <w:r w:rsidRPr="007A639C">
              <w:rPr>
                <w:rFonts w:eastAsia="Arial" w:cstheme="minorHAnsi"/>
                <w:color w:val="000000" w:themeColor="text1"/>
              </w:rPr>
              <w:t>Operating Room for Delivery</w:t>
            </w:r>
          </w:p>
        </w:tc>
        <w:tc>
          <w:tcPr>
            <w:tcW w:w="1800" w:type="dxa"/>
            <w:tcBorders>
              <w:top w:val="single" w:sz="8" w:space="0" w:color="auto"/>
              <w:left w:val="single" w:sz="8" w:space="0" w:color="auto"/>
              <w:bottom w:val="single" w:sz="8" w:space="0" w:color="auto"/>
              <w:right w:val="single" w:sz="8" w:space="0" w:color="auto"/>
            </w:tcBorders>
          </w:tcPr>
          <w:p w14:paraId="03D1B8FA" w14:textId="0B6476F9" w:rsidR="00885CF8" w:rsidRPr="007A639C" w:rsidRDefault="00885CF8" w:rsidP="00885CF8">
            <w:pPr>
              <w:rPr>
                <w:rFonts w:cstheme="minorHAnsi"/>
              </w:rPr>
            </w:pPr>
          </w:p>
        </w:tc>
      </w:tr>
      <w:tr w:rsidR="00885CF8" w14:paraId="60DF5E20" w14:textId="77777777" w:rsidTr="00FF4B62">
        <w:tc>
          <w:tcPr>
            <w:tcW w:w="12690" w:type="dxa"/>
            <w:tcBorders>
              <w:top w:val="single" w:sz="8" w:space="0" w:color="auto"/>
              <w:left w:val="single" w:sz="8" w:space="0" w:color="auto"/>
              <w:bottom w:val="single" w:sz="8" w:space="0" w:color="auto"/>
              <w:right w:val="single" w:sz="8" w:space="0" w:color="auto"/>
            </w:tcBorders>
          </w:tcPr>
          <w:p w14:paraId="08CA4969" w14:textId="77777777" w:rsidR="00885CF8" w:rsidRPr="007A639C" w:rsidRDefault="00885CF8" w:rsidP="00885CF8">
            <w:pPr>
              <w:rPr>
                <w:rFonts w:cstheme="minorHAnsi"/>
              </w:rPr>
            </w:pPr>
            <w:r w:rsidRPr="007A639C">
              <w:rPr>
                <w:rFonts w:eastAsia="Arial" w:cstheme="minorHAnsi"/>
                <w:color w:val="000000" w:themeColor="text1"/>
              </w:rPr>
              <w:t>Physician Services for Delivery of a Baby</w:t>
            </w:r>
          </w:p>
        </w:tc>
        <w:tc>
          <w:tcPr>
            <w:tcW w:w="1800" w:type="dxa"/>
            <w:tcBorders>
              <w:top w:val="single" w:sz="8" w:space="0" w:color="auto"/>
              <w:left w:val="single" w:sz="8" w:space="0" w:color="auto"/>
              <w:bottom w:val="single" w:sz="8" w:space="0" w:color="auto"/>
              <w:right w:val="single" w:sz="8" w:space="0" w:color="auto"/>
            </w:tcBorders>
          </w:tcPr>
          <w:p w14:paraId="536EE8A2" w14:textId="171DE205" w:rsidR="00885CF8" w:rsidRPr="007A639C" w:rsidRDefault="00885CF8" w:rsidP="00885CF8">
            <w:pPr>
              <w:rPr>
                <w:rFonts w:cstheme="minorHAnsi"/>
              </w:rPr>
            </w:pPr>
          </w:p>
        </w:tc>
      </w:tr>
      <w:tr w:rsidR="00AC3C01" w14:paraId="7C3140F1" w14:textId="77777777" w:rsidTr="00FF4B62">
        <w:tc>
          <w:tcPr>
            <w:tcW w:w="12690" w:type="dxa"/>
            <w:tcBorders>
              <w:top w:val="single" w:sz="8" w:space="0" w:color="auto"/>
              <w:left w:val="single" w:sz="8" w:space="0" w:color="auto"/>
              <w:bottom w:val="single" w:sz="8" w:space="0" w:color="auto"/>
              <w:right w:val="single" w:sz="8" w:space="0" w:color="auto"/>
            </w:tcBorders>
          </w:tcPr>
          <w:p w14:paraId="254130B1" w14:textId="0973CDA2" w:rsidR="00AC3C01" w:rsidRPr="007A639C" w:rsidRDefault="00AC3C01" w:rsidP="00885CF8">
            <w:pPr>
              <w:rPr>
                <w:rFonts w:eastAsia="Arial" w:cstheme="minorHAnsi"/>
                <w:color w:val="000000" w:themeColor="text1"/>
              </w:rPr>
            </w:pPr>
            <w:r>
              <w:rPr>
                <w:rFonts w:eastAsia="Arial" w:cstheme="minorHAnsi"/>
                <w:color w:val="000000" w:themeColor="text1"/>
              </w:rPr>
              <w:lastRenderedPageBreak/>
              <w:t>Delivery and All Inpatient Services for Maternity Care</w:t>
            </w:r>
          </w:p>
        </w:tc>
        <w:tc>
          <w:tcPr>
            <w:tcW w:w="1800" w:type="dxa"/>
            <w:tcBorders>
              <w:top w:val="single" w:sz="8" w:space="0" w:color="auto"/>
              <w:left w:val="single" w:sz="8" w:space="0" w:color="auto"/>
              <w:bottom w:val="single" w:sz="8" w:space="0" w:color="auto"/>
              <w:right w:val="single" w:sz="8" w:space="0" w:color="auto"/>
            </w:tcBorders>
          </w:tcPr>
          <w:p w14:paraId="50F5AE6C" w14:textId="77777777" w:rsidR="00AC3C01" w:rsidRPr="007A639C" w:rsidRDefault="00AC3C01" w:rsidP="00885CF8">
            <w:pPr>
              <w:rPr>
                <w:rFonts w:cstheme="minorHAnsi"/>
              </w:rPr>
            </w:pPr>
          </w:p>
        </w:tc>
      </w:tr>
      <w:tr w:rsidR="00885CF8" w14:paraId="092F6279" w14:textId="77777777" w:rsidTr="00FF4B62">
        <w:tc>
          <w:tcPr>
            <w:tcW w:w="12690" w:type="dxa"/>
            <w:tcBorders>
              <w:top w:val="single" w:sz="8" w:space="0" w:color="auto"/>
              <w:left w:val="single" w:sz="8" w:space="0" w:color="auto"/>
              <w:bottom w:val="single" w:sz="8" w:space="0" w:color="auto"/>
              <w:right w:val="single" w:sz="8" w:space="0" w:color="auto"/>
            </w:tcBorders>
          </w:tcPr>
          <w:p w14:paraId="742AD234" w14:textId="77777777" w:rsidR="00885CF8" w:rsidRPr="007A639C" w:rsidRDefault="00885CF8" w:rsidP="00885CF8">
            <w:pPr>
              <w:rPr>
                <w:rFonts w:cstheme="minorHAnsi"/>
              </w:rPr>
            </w:pPr>
            <w:r w:rsidRPr="007A639C">
              <w:rPr>
                <w:rFonts w:eastAsia="Arial" w:cstheme="minorHAnsi"/>
                <w:color w:val="000000" w:themeColor="text1"/>
              </w:rPr>
              <w:t>Ultrasounds</w:t>
            </w:r>
          </w:p>
        </w:tc>
        <w:tc>
          <w:tcPr>
            <w:tcW w:w="1800" w:type="dxa"/>
            <w:tcBorders>
              <w:top w:val="single" w:sz="8" w:space="0" w:color="auto"/>
              <w:left w:val="single" w:sz="8" w:space="0" w:color="auto"/>
              <w:bottom w:val="single" w:sz="8" w:space="0" w:color="auto"/>
              <w:right w:val="single" w:sz="8" w:space="0" w:color="auto"/>
            </w:tcBorders>
          </w:tcPr>
          <w:p w14:paraId="29CF1A44" w14:textId="623D5FED" w:rsidR="00885CF8" w:rsidRPr="007A639C" w:rsidRDefault="00885CF8" w:rsidP="00885CF8">
            <w:pPr>
              <w:rPr>
                <w:rFonts w:cstheme="minorHAnsi"/>
              </w:rPr>
            </w:pPr>
          </w:p>
        </w:tc>
      </w:tr>
      <w:tr w:rsidR="00885CF8" w14:paraId="4C3B3BD4" w14:textId="77777777" w:rsidTr="00FF4B62">
        <w:tc>
          <w:tcPr>
            <w:tcW w:w="12690" w:type="dxa"/>
            <w:tcBorders>
              <w:top w:val="single" w:sz="8" w:space="0" w:color="auto"/>
              <w:left w:val="single" w:sz="8" w:space="0" w:color="auto"/>
              <w:bottom w:val="single" w:sz="8" w:space="0" w:color="auto"/>
              <w:right w:val="single" w:sz="8" w:space="0" w:color="auto"/>
            </w:tcBorders>
          </w:tcPr>
          <w:p w14:paraId="79E15F2C" w14:textId="77777777" w:rsidR="00885CF8" w:rsidRPr="007A639C" w:rsidRDefault="00885CF8" w:rsidP="00885CF8">
            <w:pPr>
              <w:rPr>
                <w:rFonts w:cstheme="minorHAnsi"/>
              </w:rPr>
            </w:pPr>
            <w:r w:rsidRPr="007A639C">
              <w:rPr>
                <w:rFonts w:eastAsia="Arial" w:cstheme="minorHAnsi"/>
                <w:color w:val="000000" w:themeColor="text1"/>
              </w:rPr>
              <w:t>Maternity Care (Prenatal and Postpartum Visits)</w:t>
            </w:r>
          </w:p>
        </w:tc>
        <w:tc>
          <w:tcPr>
            <w:tcW w:w="1800" w:type="dxa"/>
            <w:tcBorders>
              <w:top w:val="single" w:sz="8" w:space="0" w:color="auto"/>
              <w:left w:val="single" w:sz="8" w:space="0" w:color="auto"/>
              <w:bottom w:val="single" w:sz="8" w:space="0" w:color="auto"/>
              <w:right w:val="single" w:sz="8" w:space="0" w:color="auto"/>
            </w:tcBorders>
          </w:tcPr>
          <w:p w14:paraId="560D030F" w14:textId="73CA7CD0" w:rsidR="00885CF8" w:rsidRPr="007A639C" w:rsidRDefault="00885CF8" w:rsidP="00885CF8">
            <w:pPr>
              <w:rPr>
                <w:rFonts w:cstheme="minorHAnsi"/>
              </w:rPr>
            </w:pPr>
          </w:p>
        </w:tc>
      </w:tr>
      <w:tr w:rsidR="00885CF8" w14:paraId="51F53C45" w14:textId="77777777" w:rsidTr="00FF4B62">
        <w:tc>
          <w:tcPr>
            <w:tcW w:w="1269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177304A4" w14:textId="77777777" w:rsidR="00885CF8" w:rsidRPr="007A639C" w:rsidRDefault="00885CF8" w:rsidP="00885CF8">
            <w:pPr>
              <w:rPr>
                <w:rFonts w:cstheme="minorHAnsi"/>
              </w:rPr>
            </w:pPr>
            <w:r w:rsidRPr="007A639C">
              <w:rPr>
                <w:rFonts w:eastAsia="Arial" w:cstheme="minorHAnsi"/>
                <w:b/>
                <w:bCs/>
                <w:color w:val="000000" w:themeColor="text1"/>
              </w:rPr>
              <w:t>Mental Health and Substance Use Disorders, including Behavioral Health Treatment (MHPAEA)</w:t>
            </w:r>
          </w:p>
        </w:tc>
        <w:tc>
          <w:tcPr>
            <w:tcW w:w="180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3285CC23" w14:textId="77777777" w:rsidR="00885CF8" w:rsidRPr="007A639C" w:rsidRDefault="00885CF8" w:rsidP="00885CF8">
            <w:pPr>
              <w:rPr>
                <w:rFonts w:cstheme="minorHAnsi"/>
              </w:rPr>
            </w:pPr>
            <w:r w:rsidRPr="007A639C">
              <w:rPr>
                <w:rFonts w:eastAsia="Arial" w:cstheme="minorHAnsi"/>
                <w:color w:val="000000" w:themeColor="text1"/>
              </w:rPr>
              <w:t xml:space="preserve"> </w:t>
            </w:r>
          </w:p>
        </w:tc>
      </w:tr>
      <w:tr w:rsidR="00885CF8" w14:paraId="4DC47742" w14:textId="77777777" w:rsidTr="00FF4B62">
        <w:tc>
          <w:tcPr>
            <w:tcW w:w="12690" w:type="dxa"/>
            <w:tcBorders>
              <w:top w:val="single" w:sz="8" w:space="0" w:color="auto"/>
              <w:left w:val="single" w:sz="8" w:space="0" w:color="auto"/>
              <w:bottom w:val="single" w:sz="8" w:space="0" w:color="auto"/>
              <w:right w:val="single" w:sz="8" w:space="0" w:color="auto"/>
            </w:tcBorders>
          </w:tcPr>
          <w:p w14:paraId="48160FF0" w14:textId="77777777" w:rsidR="00885CF8" w:rsidRPr="007A639C" w:rsidRDefault="00885CF8" w:rsidP="00885CF8">
            <w:pPr>
              <w:rPr>
                <w:rFonts w:cstheme="minorHAnsi"/>
              </w:rPr>
            </w:pPr>
            <w:r w:rsidRPr="007A639C">
              <w:rPr>
                <w:rFonts w:eastAsia="Arial" w:cstheme="minorHAnsi"/>
                <w:color w:val="000000" w:themeColor="text1"/>
              </w:rPr>
              <w:t>Mental Health Outpatient/Office Visits</w:t>
            </w:r>
          </w:p>
        </w:tc>
        <w:tc>
          <w:tcPr>
            <w:tcW w:w="1800" w:type="dxa"/>
            <w:tcBorders>
              <w:top w:val="single" w:sz="8" w:space="0" w:color="auto"/>
              <w:left w:val="single" w:sz="8" w:space="0" w:color="auto"/>
              <w:bottom w:val="single" w:sz="8" w:space="0" w:color="auto"/>
              <w:right w:val="single" w:sz="8" w:space="0" w:color="auto"/>
            </w:tcBorders>
          </w:tcPr>
          <w:p w14:paraId="116E411C" w14:textId="29838B3F" w:rsidR="00885CF8" w:rsidRPr="007A639C" w:rsidRDefault="00885CF8" w:rsidP="00885CF8">
            <w:pPr>
              <w:rPr>
                <w:rFonts w:cstheme="minorHAnsi"/>
              </w:rPr>
            </w:pPr>
          </w:p>
        </w:tc>
      </w:tr>
      <w:tr w:rsidR="00885CF8" w14:paraId="6297DA05" w14:textId="77777777" w:rsidTr="00FF4B62">
        <w:tc>
          <w:tcPr>
            <w:tcW w:w="12690" w:type="dxa"/>
            <w:tcBorders>
              <w:top w:val="single" w:sz="8" w:space="0" w:color="auto"/>
              <w:left w:val="single" w:sz="8" w:space="0" w:color="auto"/>
              <w:bottom w:val="single" w:sz="8" w:space="0" w:color="auto"/>
              <w:right w:val="single" w:sz="8" w:space="0" w:color="auto"/>
            </w:tcBorders>
          </w:tcPr>
          <w:p w14:paraId="051FFFA3" w14:textId="77777777" w:rsidR="00885CF8" w:rsidRPr="007A639C" w:rsidRDefault="00885CF8" w:rsidP="00885CF8">
            <w:pPr>
              <w:rPr>
                <w:rFonts w:cstheme="minorHAnsi"/>
              </w:rPr>
            </w:pPr>
            <w:r w:rsidRPr="007A639C">
              <w:rPr>
                <w:rFonts w:eastAsia="Arial" w:cstheme="minorHAnsi"/>
                <w:color w:val="000000" w:themeColor="text1"/>
              </w:rPr>
              <w:t>Substance Abuse Outpatient/Office Visits</w:t>
            </w:r>
          </w:p>
        </w:tc>
        <w:tc>
          <w:tcPr>
            <w:tcW w:w="1800" w:type="dxa"/>
            <w:tcBorders>
              <w:top w:val="single" w:sz="8" w:space="0" w:color="auto"/>
              <w:left w:val="single" w:sz="8" w:space="0" w:color="auto"/>
              <w:bottom w:val="single" w:sz="8" w:space="0" w:color="auto"/>
              <w:right w:val="single" w:sz="8" w:space="0" w:color="auto"/>
            </w:tcBorders>
          </w:tcPr>
          <w:p w14:paraId="379ECFD4" w14:textId="143B073C" w:rsidR="00885CF8" w:rsidRPr="007A639C" w:rsidRDefault="00885CF8" w:rsidP="00885CF8">
            <w:pPr>
              <w:rPr>
                <w:rFonts w:cstheme="minorHAnsi"/>
              </w:rPr>
            </w:pPr>
          </w:p>
        </w:tc>
      </w:tr>
      <w:tr w:rsidR="00885CF8" w14:paraId="02169322" w14:textId="77777777" w:rsidTr="00FF4B62">
        <w:tc>
          <w:tcPr>
            <w:tcW w:w="12690" w:type="dxa"/>
            <w:tcBorders>
              <w:top w:val="single" w:sz="8" w:space="0" w:color="auto"/>
              <w:left w:val="single" w:sz="8" w:space="0" w:color="auto"/>
              <w:bottom w:val="single" w:sz="8" w:space="0" w:color="auto"/>
              <w:right w:val="single" w:sz="8" w:space="0" w:color="auto"/>
            </w:tcBorders>
          </w:tcPr>
          <w:p w14:paraId="7693E222" w14:textId="77777777" w:rsidR="00885CF8" w:rsidRPr="007A639C" w:rsidRDefault="00885CF8" w:rsidP="00885CF8">
            <w:pPr>
              <w:rPr>
                <w:rFonts w:cstheme="minorHAnsi"/>
              </w:rPr>
            </w:pPr>
            <w:r w:rsidRPr="007A639C">
              <w:rPr>
                <w:rFonts w:eastAsia="Arial" w:cstheme="minorHAnsi"/>
                <w:color w:val="000000" w:themeColor="text1"/>
              </w:rPr>
              <w:t>Medical Detoxification</w:t>
            </w:r>
          </w:p>
        </w:tc>
        <w:tc>
          <w:tcPr>
            <w:tcW w:w="1800" w:type="dxa"/>
            <w:tcBorders>
              <w:top w:val="single" w:sz="8" w:space="0" w:color="auto"/>
              <w:left w:val="single" w:sz="8" w:space="0" w:color="auto"/>
              <w:bottom w:val="single" w:sz="8" w:space="0" w:color="auto"/>
              <w:right w:val="single" w:sz="8" w:space="0" w:color="auto"/>
            </w:tcBorders>
          </w:tcPr>
          <w:p w14:paraId="225716E8" w14:textId="045AC971" w:rsidR="00885CF8" w:rsidRPr="007A639C" w:rsidRDefault="00885CF8" w:rsidP="00885CF8">
            <w:pPr>
              <w:rPr>
                <w:rFonts w:cstheme="minorHAnsi"/>
              </w:rPr>
            </w:pPr>
          </w:p>
        </w:tc>
      </w:tr>
      <w:tr w:rsidR="00885CF8" w14:paraId="205DFEE1" w14:textId="77777777" w:rsidTr="00FF4B62">
        <w:tc>
          <w:tcPr>
            <w:tcW w:w="12690" w:type="dxa"/>
            <w:tcBorders>
              <w:top w:val="single" w:sz="8" w:space="0" w:color="auto"/>
              <w:left w:val="single" w:sz="8" w:space="0" w:color="auto"/>
              <w:bottom w:val="single" w:sz="8" w:space="0" w:color="auto"/>
              <w:right w:val="single" w:sz="8" w:space="0" w:color="auto"/>
            </w:tcBorders>
          </w:tcPr>
          <w:p w14:paraId="37173274" w14:textId="77777777" w:rsidR="00885CF8" w:rsidRPr="007A639C" w:rsidRDefault="00885CF8" w:rsidP="00885CF8">
            <w:pPr>
              <w:rPr>
                <w:rFonts w:cstheme="minorHAnsi"/>
              </w:rPr>
            </w:pPr>
            <w:r w:rsidRPr="007A639C">
              <w:rPr>
                <w:rFonts w:eastAsia="Arial" w:cstheme="minorHAnsi"/>
                <w:color w:val="000000" w:themeColor="text1"/>
              </w:rPr>
              <w:t>Substance Abuse Rehabilitation</w:t>
            </w:r>
          </w:p>
        </w:tc>
        <w:tc>
          <w:tcPr>
            <w:tcW w:w="1800" w:type="dxa"/>
            <w:tcBorders>
              <w:top w:val="single" w:sz="8" w:space="0" w:color="auto"/>
              <w:left w:val="single" w:sz="8" w:space="0" w:color="auto"/>
              <w:bottom w:val="single" w:sz="8" w:space="0" w:color="auto"/>
              <w:right w:val="single" w:sz="8" w:space="0" w:color="auto"/>
            </w:tcBorders>
          </w:tcPr>
          <w:p w14:paraId="0FF76157" w14:textId="14FB565E" w:rsidR="00885CF8" w:rsidRPr="007A639C" w:rsidRDefault="00885CF8" w:rsidP="00885CF8">
            <w:pPr>
              <w:rPr>
                <w:rFonts w:cstheme="minorHAnsi"/>
              </w:rPr>
            </w:pPr>
          </w:p>
        </w:tc>
      </w:tr>
      <w:tr w:rsidR="00AC3C01" w14:paraId="41BE3C24" w14:textId="77777777" w:rsidTr="00FF4B62">
        <w:tc>
          <w:tcPr>
            <w:tcW w:w="12690" w:type="dxa"/>
            <w:tcBorders>
              <w:top w:val="single" w:sz="8" w:space="0" w:color="auto"/>
              <w:left w:val="single" w:sz="8" w:space="0" w:color="auto"/>
              <w:bottom w:val="single" w:sz="8" w:space="0" w:color="auto"/>
              <w:right w:val="single" w:sz="8" w:space="0" w:color="auto"/>
            </w:tcBorders>
          </w:tcPr>
          <w:p w14:paraId="240B0086" w14:textId="525C395D" w:rsidR="00AC3C01" w:rsidRPr="00AC3C01" w:rsidRDefault="00AC3C01" w:rsidP="00AC3C01">
            <w:pPr>
              <w:rPr>
                <w:rFonts w:eastAsia="Arial" w:cstheme="minorHAnsi"/>
                <w:color w:val="000000" w:themeColor="text1"/>
              </w:rPr>
            </w:pPr>
            <w:r w:rsidRPr="00AC3C01">
              <w:rPr>
                <w:rFonts w:eastAsia="Arial" w:cstheme="minorHAnsi"/>
                <w:color w:val="000000" w:themeColor="text1"/>
              </w:rPr>
              <w:t>Mental/Behavioral Health Inpatient Services</w:t>
            </w:r>
          </w:p>
        </w:tc>
        <w:tc>
          <w:tcPr>
            <w:tcW w:w="1800" w:type="dxa"/>
            <w:tcBorders>
              <w:top w:val="single" w:sz="8" w:space="0" w:color="auto"/>
              <w:left w:val="single" w:sz="8" w:space="0" w:color="auto"/>
              <w:bottom w:val="single" w:sz="8" w:space="0" w:color="auto"/>
              <w:right w:val="single" w:sz="8" w:space="0" w:color="auto"/>
            </w:tcBorders>
          </w:tcPr>
          <w:p w14:paraId="551FD86A" w14:textId="77777777" w:rsidR="00AC3C01" w:rsidRPr="007A639C" w:rsidRDefault="00AC3C01" w:rsidP="00AC3C01">
            <w:pPr>
              <w:rPr>
                <w:rFonts w:cstheme="minorHAnsi"/>
              </w:rPr>
            </w:pPr>
          </w:p>
        </w:tc>
      </w:tr>
      <w:tr w:rsidR="00AC3C01" w14:paraId="171E5777" w14:textId="77777777" w:rsidTr="00FF4B62">
        <w:tc>
          <w:tcPr>
            <w:tcW w:w="12690" w:type="dxa"/>
            <w:tcBorders>
              <w:top w:val="single" w:sz="8" w:space="0" w:color="auto"/>
              <w:left w:val="single" w:sz="8" w:space="0" w:color="auto"/>
              <w:bottom w:val="single" w:sz="8" w:space="0" w:color="auto"/>
              <w:right w:val="single" w:sz="8" w:space="0" w:color="auto"/>
            </w:tcBorders>
          </w:tcPr>
          <w:p w14:paraId="3E1697D0" w14:textId="3711884A" w:rsidR="00AC3C01" w:rsidRPr="00AC3C01" w:rsidRDefault="00AC3C01" w:rsidP="00AC3C01">
            <w:pPr>
              <w:rPr>
                <w:rFonts w:eastAsia="Arial" w:cstheme="minorHAnsi"/>
                <w:color w:val="000000" w:themeColor="text1"/>
              </w:rPr>
            </w:pPr>
            <w:r w:rsidRPr="00AC3C01">
              <w:rPr>
                <w:rFonts w:eastAsia="Arial" w:cstheme="minorHAnsi"/>
                <w:color w:val="000000" w:themeColor="text1"/>
              </w:rPr>
              <w:t>Residential Treatment</w:t>
            </w:r>
          </w:p>
        </w:tc>
        <w:tc>
          <w:tcPr>
            <w:tcW w:w="1800" w:type="dxa"/>
            <w:tcBorders>
              <w:top w:val="single" w:sz="8" w:space="0" w:color="auto"/>
              <w:left w:val="single" w:sz="8" w:space="0" w:color="auto"/>
              <w:bottom w:val="single" w:sz="8" w:space="0" w:color="auto"/>
              <w:right w:val="single" w:sz="8" w:space="0" w:color="auto"/>
            </w:tcBorders>
          </w:tcPr>
          <w:p w14:paraId="03CAD371" w14:textId="77777777" w:rsidR="00AC3C01" w:rsidRPr="007A639C" w:rsidRDefault="00AC3C01" w:rsidP="00AC3C01">
            <w:pPr>
              <w:rPr>
                <w:rFonts w:cstheme="minorHAnsi"/>
              </w:rPr>
            </w:pPr>
          </w:p>
        </w:tc>
      </w:tr>
      <w:tr w:rsidR="00AC3C01" w14:paraId="6D626C85" w14:textId="77777777" w:rsidTr="00FF4B62">
        <w:tc>
          <w:tcPr>
            <w:tcW w:w="12690" w:type="dxa"/>
            <w:tcBorders>
              <w:top w:val="single" w:sz="8" w:space="0" w:color="auto"/>
              <w:left w:val="single" w:sz="8" w:space="0" w:color="auto"/>
              <w:bottom w:val="single" w:sz="8" w:space="0" w:color="auto"/>
              <w:right w:val="single" w:sz="8" w:space="0" w:color="auto"/>
            </w:tcBorders>
          </w:tcPr>
          <w:p w14:paraId="4B09B784" w14:textId="7AD48F7B" w:rsidR="00AC3C01" w:rsidRPr="00AC3C01" w:rsidRDefault="00AC3C01" w:rsidP="00AC3C01">
            <w:pPr>
              <w:rPr>
                <w:rFonts w:eastAsia="Arial" w:cstheme="minorHAnsi"/>
                <w:color w:val="000000" w:themeColor="text1"/>
              </w:rPr>
            </w:pPr>
            <w:r>
              <w:rPr>
                <w:rFonts w:eastAsia="Arial" w:cstheme="minorHAnsi"/>
                <w:color w:val="000000" w:themeColor="text1"/>
              </w:rPr>
              <w:t>Partial Hosp</w:t>
            </w:r>
            <w:r w:rsidRPr="00AC3C01">
              <w:rPr>
                <w:rFonts w:eastAsia="Arial" w:cstheme="minorHAnsi"/>
                <w:color w:val="000000" w:themeColor="text1"/>
              </w:rPr>
              <w:t>italization or Intensive Outpatient Treatment Program</w:t>
            </w:r>
          </w:p>
        </w:tc>
        <w:tc>
          <w:tcPr>
            <w:tcW w:w="1800" w:type="dxa"/>
            <w:tcBorders>
              <w:top w:val="single" w:sz="8" w:space="0" w:color="auto"/>
              <w:left w:val="single" w:sz="8" w:space="0" w:color="auto"/>
              <w:bottom w:val="single" w:sz="8" w:space="0" w:color="auto"/>
              <w:right w:val="single" w:sz="8" w:space="0" w:color="auto"/>
            </w:tcBorders>
          </w:tcPr>
          <w:p w14:paraId="4ED21AFE" w14:textId="77777777" w:rsidR="00AC3C01" w:rsidRPr="007A639C" w:rsidRDefault="00AC3C01" w:rsidP="00AC3C01">
            <w:pPr>
              <w:rPr>
                <w:rFonts w:cstheme="minorHAnsi"/>
              </w:rPr>
            </w:pPr>
          </w:p>
        </w:tc>
      </w:tr>
      <w:tr w:rsidR="00AC3C01" w14:paraId="6B422C84" w14:textId="77777777" w:rsidTr="00FF4B62">
        <w:tc>
          <w:tcPr>
            <w:tcW w:w="12690" w:type="dxa"/>
            <w:tcBorders>
              <w:top w:val="single" w:sz="8" w:space="0" w:color="auto"/>
              <w:left w:val="single" w:sz="8" w:space="0" w:color="auto"/>
              <w:bottom w:val="single" w:sz="8" w:space="0" w:color="auto"/>
              <w:right w:val="single" w:sz="8" w:space="0" w:color="auto"/>
            </w:tcBorders>
          </w:tcPr>
          <w:p w14:paraId="73EA19E2" w14:textId="27E87465" w:rsidR="00AC3C01" w:rsidRPr="00AC3C01" w:rsidRDefault="00AC3C01" w:rsidP="00AC3C01">
            <w:pPr>
              <w:rPr>
                <w:rFonts w:eastAsia="Arial" w:cstheme="minorHAnsi"/>
                <w:color w:val="000000" w:themeColor="text1"/>
              </w:rPr>
            </w:pPr>
            <w:r w:rsidRPr="00AC3C01">
              <w:rPr>
                <w:rFonts w:eastAsia="Arial" w:cstheme="minorHAnsi"/>
                <w:color w:val="000000" w:themeColor="text1"/>
              </w:rPr>
              <w:t>Day Treatment Services</w:t>
            </w:r>
          </w:p>
        </w:tc>
        <w:tc>
          <w:tcPr>
            <w:tcW w:w="1800" w:type="dxa"/>
            <w:tcBorders>
              <w:top w:val="single" w:sz="8" w:space="0" w:color="auto"/>
              <w:left w:val="single" w:sz="8" w:space="0" w:color="auto"/>
              <w:bottom w:val="single" w:sz="8" w:space="0" w:color="auto"/>
              <w:right w:val="single" w:sz="8" w:space="0" w:color="auto"/>
            </w:tcBorders>
          </w:tcPr>
          <w:p w14:paraId="76EFDEC5" w14:textId="77777777" w:rsidR="00AC3C01" w:rsidRPr="007A639C" w:rsidRDefault="00AC3C01" w:rsidP="00AC3C01">
            <w:pPr>
              <w:rPr>
                <w:rFonts w:cstheme="minorHAnsi"/>
              </w:rPr>
            </w:pPr>
          </w:p>
        </w:tc>
      </w:tr>
      <w:tr w:rsidR="00885CF8" w14:paraId="51C692FD" w14:textId="77777777" w:rsidTr="00FF4B62">
        <w:tc>
          <w:tcPr>
            <w:tcW w:w="1269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5107C106" w14:textId="77777777" w:rsidR="00885CF8" w:rsidRPr="007A639C" w:rsidRDefault="00885CF8" w:rsidP="00885CF8">
            <w:pPr>
              <w:rPr>
                <w:rFonts w:cstheme="minorHAnsi"/>
              </w:rPr>
            </w:pPr>
            <w:r w:rsidRPr="007A639C">
              <w:rPr>
                <w:rFonts w:eastAsia="Arial" w:cstheme="minorHAnsi"/>
                <w:b/>
                <w:bCs/>
                <w:color w:val="000000" w:themeColor="text1"/>
              </w:rPr>
              <w:t>Prescription Drugs</w:t>
            </w:r>
          </w:p>
        </w:tc>
        <w:tc>
          <w:tcPr>
            <w:tcW w:w="180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3184E15E" w14:textId="77777777" w:rsidR="00885CF8" w:rsidRPr="007A639C" w:rsidRDefault="00885CF8" w:rsidP="00885CF8">
            <w:pPr>
              <w:rPr>
                <w:rFonts w:cstheme="minorHAnsi"/>
              </w:rPr>
            </w:pPr>
            <w:r w:rsidRPr="007A639C">
              <w:rPr>
                <w:rFonts w:eastAsia="Arial" w:cstheme="minorHAnsi"/>
                <w:color w:val="000000" w:themeColor="text1"/>
              </w:rPr>
              <w:t xml:space="preserve"> </w:t>
            </w:r>
          </w:p>
        </w:tc>
      </w:tr>
      <w:tr w:rsidR="00885CF8" w14:paraId="1E4A8E2F" w14:textId="77777777" w:rsidTr="00FF4B62">
        <w:tc>
          <w:tcPr>
            <w:tcW w:w="12690" w:type="dxa"/>
            <w:tcBorders>
              <w:top w:val="single" w:sz="8" w:space="0" w:color="auto"/>
              <w:left w:val="single" w:sz="8" w:space="0" w:color="auto"/>
              <w:bottom w:val="single" w:sz="8" w:space="0" w:color="auto"/>
              <w:right w:val="single" w:sz="8" w:space="0" w:color="auto"/>
            </w:tcBorders>
          </w:tcPr>
          <w:p w14:paraId="4A01C475" w14:textId="77777777" w:rsidR="00885CF8" w:rsidRPr="007A639C" w:rsidRDefault="00885CF8" w:rsidP="00885CF8">
            <w:pPr>
              <w:rPr>
                <w:rFonts w:cstheme="minorHAnsi"/>
              </w:rPr>
            </w:pPr>
            <w:r w:rsidRPr="007A639C">
              <w:rPr>
                <w:rFonts w:eastAsia="Arial" w:cstheme="minorHAnsi"/>
                <w:color w:val="000000" w:themeColor="text1"/>
              </w:rPr>
              <w:t>Covered Medications, Diabetic Supplies, and Contraceptive Devices purchased at a network retail or mail order pharmacy</w:t>
            </w:r>
          </w:p>
        </w:tc>
        <w:tc>
          <w:tcPr>
            <w:tcW w:w="1800" w:type="dxa"/>
            <w:tcBorders>
              <w:top w:val="single" w:sz="8" w:space="0" w:color="auto"/>
              <w:left w:val="single" w:sz="8" w:space="0" w:color="auto"/>
              <w:bottom w:val="single" w:sz="8" w:space="0" w:color="auto"/>
              <w:right w:val="single" w:sz="8" w:space="0" w:color="auto"/>
            </w:tcBorders>
          </w:tcPr>
          <w:p w14:paraId="40DAA075" w14:textId="0597AD4E" w:rsidR="00885CF8" w:rsidRPr="007A639C" w:rsidRDefault="00885CF8" w:rsidP="00885CF8">
            <w:pPr>
              <w:rPr>
                <w:rFonts w:cstheme="minorHAnsi"/>
              </w:rPr>
            </w:pPr>
          </w:p>
        </w:tc>
      </w:tr>
      <w:tr w:rsidR="00AC3C01" w14:paraId="6540E401" w14:textId="77777777" w:rsidTr="00FF4B62">
        <w:tc>
          <w:tcPr>
            <w:tcW w:w="12690" w:type="dxa"/>
            <w:tcBorders>
              <w:top w:val="single" w:sz="8" w:space="0" w:color="auto"/>
              <w:left w:val="single" w:sz="8" w:space="0" w:color="auto"/>
              <w:bottom w:val="single" w:sz="8" w:space="0" w:color="auto"/>
              <w:right w:val="single" w:sz="8" w:space="0" w:color="auto"/>
            </w:tcBorders>
          </w:tcPr>
          <w:p w14:paraId="7EEF4643" w14:textId="388E7042" w:rsidR="00AC3C01" w:rsidRPr="007A639C" w:rsidRDefault="00AC3C01" w:rsidP="00885CF8">
            <w:pPr>
              <w:rPr>
                <w:rFonts w:eastAsia="Arial" w:cstheme="minorHAnsi"/>
                <w:color w:val="000000" w:themeColor="text1"/>
              </w:rPr>
            </w:pPr>
            <w:r>
              <w:rPr>
                <w:rFonts w:eastAsia="Arial" w:cstheme="minorHAnsi"/>
                <w:color w:val="000000" w:themeColor="text1"/>
              </w:rPr>
              <w:t>Off-Label Prescription Drugs</w:t>
            </w:r>
          </w:p>
        </w:tc>
        <w:tc>
          <w:tcPr>
            <w:tcW w:w="1800" w:type="dxa"/>
            <w:tcBorders>
              <w:top w:val="single" w:sz="8" w:space="0" w:color="auto"/>
              <w:left w:val="single" w:sz="8" w:space="0" w:color="auto"/>
              <w:bottom w:val="single" w:sz="8" w:space="0" w:color="auto"/>
              <w:right w:val="single" w:sz="8" w:space="0" w:color="auto"/>
            </w:tcBorders>
          </w:tcPr>
          <w:p w14:paraId="3C6762AA" w14:textId="77777777" w:rsidR="00AC3C01" w:rsidRPr="007A639C" w:rsidRDefault="00AC3C01" w:rsidP="00885CF8">
            <w:pPr>
              <w:rPr>
                <w:rFonts w:cstheme="minorHAnsi"/>
              </w:rPr>
            </w:pPr>
          </w:p>
        </w:tc>
      </w:tr>
      <w:tr w:rsidR="00885CF8" w14:paraId="3B18075B" w14:textId="77777777" w:rsidTr="00FF4B62">
        <w:tc>
          <w:tcPr>
            <w:tcW w:w="1269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2D3D6735" w14:textId="77777777" w:rsidR="00885CF8" w:rsidRPr="007A639C" w:rsidRDefault="00885CF8" w:rsidP="00885CF8">
            <w:pPr>
              <w:rPr>
                <w:rFonts w:cstheme="minorHAnsi"/>
              </w:rPr>
            </w:pPr>
            <w:r w:rsidRPr="007A639C">
              <w:rPr>
                <w:rFonts w:eastAsia="Arial" w:cstheme="minorHAnsi"/>
                <w:b/>
                <w:bCs/>
                <w:color w:val="000000" w:themeColor="text1"/>
              </w:rPr>
              <w:t>Rehabilitative and Habilitative Services and Devices</w:t>
            </w:r>
          </w:p>
        </w:tc>
        <w:tc>
          <w:tcPr>
            <w:tcW w:w="180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27AD36B2" w14:textId="77777777" w:rsidR="00885CF8" w:rsidRPr="007A639C" w:rsidRDefault="00885CF8" w:rsidP="00885CF8">
            <w:pPr>
              <w:rPr>
                <w:rFonts w:cstheme="minorHAnsi"/>
              </w:rPr>
            </w:pPr>
            <w:r w:rsidRPr="007A639C">
              <w:rPr>
                <w:rFonts w:eastAsia="Arial" w:cstheme="minorHAnsi"/>
                <w:b/>
                <w:bCs/>
                <w:color w:val="000000" w:themeColor="text1"/>
              </w:rPr>
              <w:t xml:space="preserve"> </w:t>
            </w:r>
          </w:p>
        </w:tc>
      </w:tr>
      <w:tr w:rsidR="00AC3C01" w14:paraId="7987DB3E" w14:textId="77777777" w:rsidTr="00FF4B62">
        <w:tc>
          <w:tcPr>
            <w:tcW w:w="12690" w:type="dxa"/>
            <w:tcBorders>
              <w:top w:val="single" w:sz="8" w:space="0" w:color="auto"/>
              <w:left w:val="single" w:sz="8" w:space="0" w:color="auto"/>
              <w:bottom w:val="single" w:sz="8" w:space="0" w:color="auto"/>
              <w:right w:val="single" w:sz="8" w:space="0" w:color="auto"/>
            </w:tcBorders>
          </w:tcPr>
          <w:p w14:paraId="23DF0CD8" w14:textId="7D872033" w:rsidR="00AC3C01" w:rsidRPr="00AC3C01" w:rsidRDefault="00AC3C01" w:rsidP="00AC3C01">
            <w:pPr>
              <w:rPr>
                <w:rFonts w:cstheme="minorHAnsi"/>
              </w:rPr>
            </w:pPr>
            <w:r w:rsidRPr="00AC3C01">
              <w:rPr>
                <w:rFonts w:eastAsia="Arial" w:cstheme="minorHAnsi"/>
                <w:color w:val="000000" w:themeColor="text1"/>
              </w:rPr>
              <w:t>Durable Medical Equipment and Medical Devices (includes Orthotics, Prosthetics, and Scalp Hair Prosthesis)</w:t>
            </w:r>
          </w:p>
        </w:tc>
        <w:tc>
          <w:tcPr>
            <w:tcW w:w="1800" w:type="dxa"/>
            <w:tcBorders>
              <w:top w:val="single" w:sz="8" w:space="0" w:color="auto"/>
              <w:left w:val="single" w:sz="8" w:space="0" w:color="auto"/>
              <w:bottom w:val="single" w:sz="8" w:space="0" w:color="auto"/>
              <w:right w:val="single" w:sz="8" w:space="0" w:color="auto"/>
            </w:tcBorders>
          </w:tcPr>
          <w:p w14:paraId="3EFC8BB1" w14:textId="7C6343A8" w:rsidR="00AC3C01" w:rsidRPr="007A639C" w:rsidRDefault="00AC3C01" w:rsidP="00AC3C01">
            <w:pPr>
              <w:rPr>
                <w:rFonts w:cstheme="minorHAnsi"/>
              </w:rPr>
            </w:pPr>
          </w:p>
        </w:tc>
      </w:tr>
      <w:tr w:rsidR="00AC3C01" w14:paraId="4B5A2C93" w14:textId="77777777" w:rsidTr="00FF4B62">
        <w:tc>
          <w:tcPr>
            <w:tcW w:w="12690" w:type="dxa"/>
            <w:tcBorders>
              <w:top w:val="single" w:sz="8" w:space="0" w:color="auto"/>
              <w:left w:val="single" w:sz="8" w:space="0" w:color="auto"/>
              <w:bottom w:val="single" w:sz="8" w:space="0" w:color="auto"/>
              <w:right w:val="single" w:sz="8" w:space="0" w:color="auto"/>
            </w:tcBorders>
          </w:tcPr>
          <w:p w14:paraId="6BF2C079" w14:textId="62BEAF3B" w:rsidR="00AC3C01" w:rsidRPr="00AC3C01" w:rsidRDefault="00AC3C01" w:rsidP="00AC3C01">
            <w:pPr>
              <w:rPr>
                <w:rFonts w:cstheme="minorHAnsi"/>
              </w:rPr>
            </w:pPr>
            <w:r w:rsidRPr="00AC3C01">
              <w:rPr>
                <w:rFonts w:eastAsia="Arial" w:cstheme="minorHAnsi"/>
                <w:color w:val="000000" w:themeColor="text1"/>
              </w:rPr>
              <w:t>Outpatient Rehabilitat</w:t>
            </w:r>
            <w:r>
              <w:rPr>
                <w:rFonts w:eastAsia="Arial" w:cstheme="minorHAnsi"/>
                <w:color w:val="000000" w:themeColor="text1"/>
              </w:rPr>
              <w:t>ion Services (includes Physical</w:t>
            </w:r>
            <w:r w:rsidRPr="00AC3C01">
              <w:rPr>
                <w:rFonts w:eastAsia="Arial" w:cstheme="minorHAnsi"/>
                <w:color w:val="000000" w:themeColor="text1"/>
              </w:rPr>
              <w:t xml:space="preserve"> Therapy, Occupational Therapy, Speech Therapy, Respiratory Therapy, and Cardiac Rehabilitation)</w:t>
            </w:r>
          </w:p>
        </w:tc>
        <w:tc>
          <w:tcPr>
            <w:tcW w:w="1800" w:type="dxa"/>
            <w:tcBorders>
              <w:top w:val="single" w:sz="8" w:space="0" w:color="auto"/>
              <w:left w:val="single" w:sz="8" w:space="0" w:color="auto"/>
              <w:bottom w:val="single" w:sz="8" w:space="0" w:color="auto"/>
              <w:right w:val="single" w:sz="8" w:space="0" w:color="auto"/>
            </w:tcBorders>
          </w:tcPr>
          <w:p w14:paraId="5ACED1F9" w14:textId="75AAF434" w:rsidR="00AC3C01" w:rsidRPr="007A639C" w:rsidRDefault="00AC3C01" w:rsidP="00AC3C01">
            <w:pPr>
              <w:rPr>
                <w:rFonts w:cstheme="minorHAnsi"/>
              </w:rPr>
            </w:pPr>
          </w:p>
        </w:tc>
      </w:tr>
      <w:tr w:rsidR="00AC3C01" w14:paraId="1D7009AC" w14:textId="77777777" w:rsidTr="00FF4B62">
        <w:tc>
          <w:tcPr>
            <w:tcW w:w="12690" w:type="dxa"/>
            <w:tcBorders>
              <w:top w:val="single" w:sz="8" w:space="0" w:color="auto"/>
              <w:left w:val="single" w:sz="8" w:space="0" w:color="auto"/>
              <w:bottom w:val="single" w:sz="8" w:space="0" w:color="auto"/>
              <w:right w:val="single" w:sz="8" w:space="0" w:color="auto"/>
            </w:tcBorders>
          </w:tcPr>
          <w:p w14:paraId="5D6CEB8D" w14:textId="36BACDFA" w:rsidR="00AC3C01" w:rsidRPr="00AC3C01" w:rsidRDefault="00AC3C01" w:rsidP="00AC3C01">
            <w:pPr>
              <w:rPr>
                <w:rFonts w:cstheme="minorHAnsi"/>
              </w:rPr>
            </w:pPr>
            <w:r w:rsidRPr="00AC3C01">
              <w:rPr>
                <w:rFonts w:eastAsia="Arial" w:cstheme="minorHAnsi"/>
                <w:color w:val="000000" w:themeColor="text1"/>
              </w:rPr>
              <w:t>Home Care Services</w:t>
            </w:r>
          </w:p>
        </w:tc>
        <w:tc>
          <w:tcPr>
            <w:tcW w:w="1800" w:type="dxa"/>
            <w:tcBorders>
              <w:top w:val="single" w:sz="8" w:space="0" w:color="auto"/>
              <w:left w:val="single" w:sz="8" w:space="0" w:color="auto"/>
              <w:bottom w:val="single" w:sz="8" w:space="0" w:color="auto"/>
              <w:right w:val="single" w:sz="8" w:space="0" w:color="auto"/>
            </w:tcBorders>
          </w:tcPr>
          <w:p w14:paraId="36956C7F" w14:textId="35FEC4C5" w:rsidR="00AC3C01" w:rsidRPr="007A639C" w:rsidRDefault="00AC3C01" w:rsidP="00AC3C01">
            <w:pPr>
              <w:rPr>
                <w:rFonts w:cstheme="minorHAnsi"/>
              </w:rPr>
            </w:pPr>
          </w:p>
        </w:tc>
      </w:tr>
      <w:tr w:rsidR="00AC3C01" w14:paraId="700E3AAE" w14:textId="77777777" w:rsidTr="00FF4B62">
        <w:tc>
          <w:tcPr>
            <w:tcW w:w="12690" w:type="dxa"/>
            <w:tcBorders>
              <w:top w:val="single" w:sz="8" w:space="0" w:color="auto"/>
              <w:left w:val="single" w:sz="8" w:space="0" w:color="auto"/>
              <w:bottom w:val="single" w:sz="8" w:space="0" w:color="auto"/>
              <w:right w:val="single" w:sz="8" w:space="0" w:color="auto"/>
            </w:tcBorders>
          </w:tcPr>
          <w:p w14:paraId="6E2FD489" w14:textId="4970C8A5" w:rsidR="00AC3C01" w:rsidRPr="00AC3C01" w:rsidRDefault="00AC3C01" w:rsidP="00AC3C01">
            <w:pPr>
              <w:rPr>
                <w:rFonts w:cstheme="minorHAnsi"/>
              </w:rPr>
            </w:pPr>
            <w:r w:rsidRPr="00AC3C01">
              <w:rPr>
                <w:rFonts w:eastAsia="Arial" w:cstheme="minorHAnsi"/>
                <w:color w:val="000000" w:themeColor="text1"/>
              </w:rPr>
              <w:t>Chiropractic Care</w:t>
            </w:r>
          </w:p>
        </w:tc>
        <w:tc>
          <w:tcPr>
            <w:tcW w:w="1800" w:type="dxa"/>
            <w:tcBorders>
              <w:top w:val="single" w:sz="8" w:space="0" w:color="auto"/>
              <w:left w:val="single" w:sz="8" w:space="0" w:color="auto"/>
              <w:bottom w:val="single" w:sz="8" w:space="0" w:color="auto"/>
              <w:right w:val="single" w:sz="8" w:space="0" w:color="auto"/>
            </w:tcBorders>
          </w:tcPr>
          <w:p w14:paraId="3BF98FCB" w14:textId="226B91C9" w:rsidR="00AC3C01" w:rsidRPr="007A639C" w:rsidRDefault="00AC3C01" w:rsidP="00AC3C01">
            <w:pPr>
              <w:rPr>
                <w:rFonts w:cstheme="minorHAnsi"/>
              </w:rPr>
            </w:pPr>
          </w:p>
        </w:tc>
      </w:tr>
      <w:tr w:rsidR="00AC3C01" w14:paraId="2AAA0C06" w14:textId="77777777" w:rsidTr="00FF4B62">
        <w:tc>
          <w:tcPr>
            <w:tcW w:w="12690" w:type="dxa"/>
            <w:tcBorders>
              <w:top w:val="single" w:sz="8" w:space="0" w:color="auto"/>
              <w:left w:val="single" w:sz="8" w:space="0" w:color="auto"/>
              <w:bottom w:val="single" w:sz="8" w:space="0" w:color="auto"/>
              <w:right w:val="single" w:sz="8" w:space="0" w:color="auto"/>
            </w:tcBorders>
          </w:tcPr>
          <w:p w14:paraId="6CEE208A" w14:textId="2FBBA622" w:rsidR="00AC3C01" w:rsidRPr="00AC3C01" w:rsidRDefault="00AC3C01" w:rsidP="00AC3C01">
            <w:pPr>
              <w:rPr>
                <w:rFonts w:cstheme="minorHAnsi"/>
              </w:rPr>
            </w:pPr>
            <w:r w:rsidRPr="00AC3C01">
              <w:rPr>
                <w:rFonts w:eastAsia="Arial" w:cstheme="minorHAnsi"/>
                <w:color w:val="000000" w:themeColor="text1"/>
              </w:rPr>
              <w:t>Hearing Aids</w:t>
            </w:r>
          </w:p>
        </w:tc>
        <w:tc>
          <w:tcPr>
            <w:tcW w:w="1800" w:type="dxa"/>
            <w:tcBorders>
              <w:top w:val="single" w:sz="8" w:space="0" w:color="auto"/>
              <w:left w:val="single" w:sz="8" w:space="0" w:color="auto"/>
              <w:bottom w:val="single" w:sz="8" w:space="0" w:color="auto"/>
              <w:right w:val="single" w:sz="8" w:space="0" w:color="auto"/>
            </w:tcBorders>
          </w:tcPr>
          <w:p w14:paraId="06634DBD" w14:textId="7099A9CB" w:rsidR="00AC3C01" w:rsidRPr="007A639C" w:rsidRDefault="00AC3C01" w:rsidP="00AC3C01">
            <w:pPr>
              <w:rPr>
                <w:rFonts w:cstheme="minorHAnsi"/>
              </w:rPr>
            </w:pPr>
          </w:p>
        </w:tc>
      </w:tr>
      <w:tr w:rsidR="00AC3C01" w14:paraId="1FF17229" w14:textId="77777777" w:rsidTr="00FF4B62">
        <w:tc>
          <w:tcPr>
            <w:tcW w:w="12690" w:type="dxa"/>
            <w:tcBorders>
              <w:top w:val="single" w:sz="8" w:space="0" w:color="auto"/>
              <w:left w:val="single" w:sz="8" w:space="0" w:color="auto"/>
              <w:bottom w:val="single" w:sz="8" w:space="0" w:color="auto"/>
              <w:right w:val="single" w:sz="8" w:space="0" w:color="auto"/>
            </w:tcBorders>
          </w:tcPr>
          <w:p w14:paraId="589C1D24" w14:textId="763DA26E" w:rsidR="00AC3C01" w:rsidRPr="00AC3C01" w:rsidRDefault="00AC3C01" w:rsidP="00AC3C01">
            <w:pPr>
              <w:rPr>
                <w:rFonts w:cstheme="minorHAnsi"/>
              </w:rPr>
            </w:pPr>
            <w:r w:rsidRPr="00AC3C01">
              <w:rPr>
                <w:rFonts w:eastAsia="Arial" w:cstheme="minorHAnsi"/>
                <w:color w:val="000000" w:themeColor="text1"/>
              </w:rPr>
              <w:t>Diabetes Education</w:t>
            </w:r>
          </w:p>
        </w:tc>
        <w:tc>
          <w:tcPr>
            <w:tcW w:w="1800" w:type="dxa"/>
            <w:tcBorders>
              <w:top w:val="single" w:sz="8" w:space="0" w:color="auto"/>
              <w:left w:val="single" w:sz="8" w:space="0" w:color="auto"/>
              <w:bottom w:val="single" w:sz="8" w:space="0" w:color="auto"/>
              <w:right w:val="single" w:sz="8" w:space="0" w:color="auto"/>
            </w:tcBorders>
          </w:tcPr>
          <w:p w14:paraId="7816DB8C" w14:textId="4EF89E56" w:rsidR="00AC3C01" w:rsidRPr="007A639C" w:rsidRDefault="00AC3C01" w:rsidP="00AC3C01">
            <w:pPr>
              <w:rPr>
                <w:rFonts w:cstheme="minorHAnsi"/>
              </w:rPr>
            </w:pPr>
          </w:p>
        </w:tc>
      </w:tr>
      <w:tr w:rsidR="00AC3C01" w14:paraId="15520DB0" w14:textId="77777777" w:rsidTr="00FF4B62">
        <w:tc>
          <w:tcPr>
            <w:tcW w:w="12690" w:type="dxa"/>
            <w:tcBorders>
              <w:top w:val="single" w:sz="8" w:space="0" w:color="auto"/>
              <w:left w:val="single" w:sz="8" w:space="0" w:color="auto"/>
              <w:bottom w:val="single" w:sz="8" w:space="0" w:color="auto"/>
              <w:right w:val="single" w:sz="8" w:space="0" w:color="auto"/>
            </w:tcBorders>
          </w:tcPr>
          <w:p w14:paraId="35C06106" w14:textId="358D4B73" w:rsidR="00AC3C01" w:rsidRPr="00AC3C01" w:rsidRDefault="00AC3C01" w:rsidP="00AC3C01">
            <w:pPr>
              <w:rPr>
                <w:rFonts w:eastAsia="Arial" w:cstheme="minorHAnsi"/>
                <w:color w:val="000000" w:themeColor="text1"/>
              </w:rPr>
            </w:pPr>
            <w:r w:rsidRPr="00AC3C01">
              <w:rPr>
                <w:rFonts w:eastAsia="Arial" w:cstheme="minorHAnsi"/>
                <w:color w:val="000000" w:themeColor="text1"/>
              </w:rPr>
              <w:t>Eye Glasses for Children</w:t>
            </w:r>
          </w:p>
        </w:tc>
        <w:tc>
          <w:tcPr>
            <w:tcW w:w="1800" w:type="dxa"/>
            <w:tcBorders>
              <w:top w:val="single" w:sz="8" w:space="0" w:color="auto"/>
              <w:left w:val="single" w:sz="8" w:space="0" w:color="auto"/>
              <w:bottom w:val="single" w:sz="8" w:space="0" w:color="auto"/>
              <w:right w:val="single" w:sz="8" w:space="0" w:color="auto"/>
            </w:tcBorders>
          </w:tcPr>
          <w:p w14:paraId="30570470" w14:textId="77777777" w:rsidR="00AC3C01" w:rsidRPr="007A639C" w:rsidRDefault="00AC3C01" w:rsidP="00AC3C01">
            <w:pPr>
              <w:rPr>
                <w:rFonts w:cstheme="minorHAnsi"/>
              </w:rPr>
            </w:pPr>
          </w:p>
        </w:tc>
      </w:tr>
      <w:tr w:rsidR="00885CF8" w14:paraId="18D97D3C" w14:textId="77777777" w:rsidTr="00FF4B62">
        <w:tc>
          <w:tcPr>
            <w:tcW w:w="1269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0CB562BE" w14:textId="77777777" w:rsidR="00885CF8" w:rsidRPr="00FF4B62" w:rsidRDefault="00885CF8" w:rsidP="00885CF8">
            <w:pPr>
              <w:rPr>
                <w:rFonts w:cstheme="minorHAnsi"/>
              </w:rPr>
            </w:pPr>
            <w:r w:rsidRPr="00FF4B62">
              <w:rPr>
                <w:rFonts w:eastAsia="Arial" w:cstheme="minorHAnsi"/>
                <w:b/>
                <w:bCs/>
                <w:color w:val="000000" w:themeColor="text1"/>
              </w:rPr>
              <w:t>Laboratory Services</w:t>
            </w:r>
          </w:p>
        </w:tc>
        <w:tc>
          <w:tcPr>
            <w:tcW w:w="180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2599D051" w14:textId="77777777" w:rsidR="00885CF8" w:rsidRPr="00FF4B62" w:rsidRDefault="00885CF8" w:rsidP="00885CF8">
            <w:pPr>
              <w:rPr>
                <w:rFonts w:cstheme="minorHAnsi"/>
              </w:rPr>
            </w:pPr>
            <w:r w:rsidRPr="00FF4B62">
              <w:rPr>
                <w:rFonts w:eastAsia="Arial" w:cstheme="minorHAnsi"/>
                <w:color w:val="000000" w:themeColor="text1"/>
              </w:rPr>
              <w:t xml:space="preserve"> </w:t>
            </w:r>
          </w:p>
        </w:tc>
      </w:tr>
      <w:tr w:rsidR="00885CF8" w14:paraId="260B128A" w14:textId="77777777" w:rsidTr="00FF4B62">
        <w:tc>
          <w:tcPr>
            <w:tcW w:w="12690" w:type="dxa"/>
            <w:tcBorders>
              <w:top w:val="single" w:sz="8" w:space="0" w:color="auto"/>
              <w:left w:val="single" w:sz="8" w:space="0" w:color="auto"/>
              <w:bottom w:val="single" w:sz="8" w:space="0" w:color="auto"/>
              <w:right w:val="single" w:sz="8" w:space="0" w:color="auto"/>
            </w:tcBorders>
          </w:tcPr>
          <w:p w14:paraId="6AA6170C" w14:textId="77777777" w:rsidR="00885CF8" w:rsidRPr="00FF4B62" w:rsidRDefault="00885CF8" w:rsidP="00885CF8">
            <w:pPr>
              <w:rPr>
                <w:rFonts w:cstheme="minorHAnsi"/>
              </w:rPr>
            </w:pPr>
            <w:r w:rsidRPr="00FF4B62">
              <w:rPr>
                <w:rFonts w:eastAsia="Arial" w:cstheme="minorHAnsi"/>
                <w:color w:val="000000" w:themeColor="text1"/>
              </w:rPr>
              <w:t>Diagnostic Labs</w:t>
            </w:r>
          </w:p>
        </w:tc>
        <w:tc>
          <w:tcPr>
            <w:tcW w:w="1800" w:type="dxa"/>
            <w:tcBorders>
              <w:top w:val="single" w:sz="8" w:space="0" w:color="auto"/>
              <w:left w:val="single" w:sz="8" w:space="0" w:color="auto"/>
              <w:bottom w:val="single" w:sz="8" w:space="0" w:color="auto"/>
              <w:right w:val="single" w:sz="8" w:space="0" w:color="auto"/>
            </w:tcBorders>
          </w:tcPr>
          <w:p w14:paraId="00CF26AB" w14:textId="46BF8AE8" w:rsidR="00885CF8" w:rsidRPr="00FF4B62" w:rsidRDefault="00885CF8" w:rsidP="00885CF8">
            <w:pPr>
              <w:rPr>
                <w:rFonts w:cstheme="minorHAnsi"/>
              </w:rPr>
            </w:pPr>
          </w:p>
        </w:tc>
      </w:tr>
      <w:tr w:rsidR="00885CF8" w14:paraId="0E8DAEFC" w14:textId="77777777" w:rsidTr="00FF4B62">
        <w:tc>
          <w:tcPr>
            <w:tcW w:w="1269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11D2F641" w14:textId="77777777" w:rsidR="00885CF8" w:rsidRPr="00FF4B62" w:rsidRDefault="00885CF8" w:rsidP="00885CF8">
            <w:pPr>
              <w:rPr>
                <w:rFonts w:cstheme="minorHAnsi"/>
              </w:rPr>
            </w:pPr>
            <w:r w:rsidRPr="00FF4B62">
              <w:rPr>
                <w:rFonts w:eastAsia="Arial" w:cstheme="minorHAnsi"/>
                <w:b/>
                <w:bCs/>
                <w:color w:val="000000" w:themeColor="text1"/>
              </w:rPr>
              <w:t>Preventive and Wellness Services including Chronic Disease Management as per the Grade A and B Recommendations of the United States Prevention Services Task Force and HRSA, with no cost-sharing by the covered person.  This includes preventive drugs and prep drugs for preventive services</w:t>
            </w:r>
          </w:p>
        </w:tc>
        <w:tc>
          <w:tcPr>
            <w:tcW w:w="1800"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653DCA7B" w14:textId="77777777" w:rsidR="00885CF8" w:rsidRPr="00FF4B62" w:rsidRDefault="00885CF8" w:rsidP="00885CF8">
            <w:pPr>
              <w:rPr>
                <w:rFonts w:cstheme="minorHAnsi"/>
              </w:rPr>
            </w:pPr>
            <w:r w:rsidRPr="00FF4B62">
              <w:rPr>
                <w:rFonts w:eastAsia="Arial" w:cstheme="minorHAnsi"/>
                <w:color w:val="000000" w:themeColor="text1"/>
              </w:rPr>
              <w:t xml:space="preserve"> </w:t>
            </w:r>
          </w:p>
        </w:tc>
      </w:tr>
      <w:tr w:rsidR="00885CF8" w14:paraId="5BFC194D" w14:textId="77777777" w:rsidTr="00FF4B62">
        <w:tc>
          <w:tcPr>
            <w:tcW w:w="12690" w:type="dxa"/>
            <w:tcBorders>
              <w:top w:val="single" w:sz="8" w:space="0" w:color="auto"/>
              <w:left w:val="single" w:sz="8" w:space="0" w:color="auto"/>
              <w:bottom w:val="single" w:sz="8" w:space="0" w:color="auto"/>
              <w:right w:val="single" w:sz="8" w:space="0" w:color="auto"/>
            </w:tcBorders>
          </w:tcPr>
          <w:p w14:paraId="6C7EB0B1" w14:textId="77777777" w:rsidR="00885CF8" w:rsidRPr="00FF4B62" w:rsidRDefault="00885CF8" w:rsidP="00885CF8">
            <w:pPr>
              <w:rPr>
                <w:rFonts w:cstheme="minorHAnsi"/>
              </w:rPr>
            </w:pPr>
            <w:r w:rsidRPr="00FF4B62">
              <w:rPr>
                <w:rFonts w:eastAsia="Arial" w:cstheme="minorHAnsi"/>
                <w:color w:val="000000" w:themeColor="text1"/>
              </w:rPr>
              <w:t>Immunizations for Babies</w:t>
            </w:r>
          </w:p>
        </w:tc>
        <w:tc>
          <w:tcPr>
            <w:tcW w:w="1800" w:type="dxa"/>
            <w:tcBorders>
              <w:top w:val="single" w:sz="8" w:space="0" w:color="auto"/>
              <w:left w:val="single" w:sz="8" w:space="0" w:color="auto"/>
              <w:bottom w:val="single" w:sz="8" w:space="0" w:color="auto"/>
              <w:right w:val="single" w:sz="8" w:space="0" w:color="auto"/>
            </w:tcBorders>
          </w:tcPr>
          <w:p w14:paraId="534D6A84" w14:textId="4EF3B17F" w:rsidR="00885CF8" w:rsidRPr="00FF4B62" w:rsidRDefault="00885CF8" w:rsidP="00885CF8">
            <w:pPr>
              <w:rPr>
                <w:rFonts w:cstheme="minorHAnsi"/>
              </w:rPr>
            </w:pPr>
          </w:p>
        </w:tc>
      </w:tr>
      <w:tr w:rsidR="00885CF8" w14:paraId="54A5AA40" w14:textId="77777777" w:rsidTr="00FF4B62">
        <w:tc>
          <w:tcPr>
            <w:tcW w:w="12690" w:type="dxa"/>
            <w:tcBorders>
              <w:top w:val="single" w:sz="8" w:space="0" w:color="auto"/>
              <w:left w:val="single" w:sz="8" w:space="0" w:color="auto"/>
              <w:bottom w:val="single" w:sz="8" w:space="0" w:color="auto"/>
              <w:right w:val="single" w:sz="8" w:space="0" w:color="auto"/>
            </w:tcBorders>
          </w:tcPr>
          <w:p w14:paraId="71638685" w14:textId="77777777" w:rsidR="00885CF8" w:rsidRPr="00FF4B62" w:rsidRDefault="00885CF8" w:rsidP="00885CF8">
            <w:pPr>
              <w:rPr>
                <w:rFonts w:cstheme="minorHAnsi"/>
              </w:rPr>
            </w:pPr>
            <w:r w:rsidRPr="00FF4B62">
              <w:rPr>
                <w:rFonts w:eastAsia="Arial" w:cstheme="minorHAnsi"/>
                <w:color w:val="000000" w:themeColor="text1"/>
              </w:rPr>
              <w:t>Routine Physical Examinations for Babies, Children, and Adults</w:t>
            </w:r>
          </w:p>
        </w:tc>
        <w:tc>
          <w:tcPr>
            <w:tcW w:w="1800" w:type="dxa"/>
            <w:tcBorders>
              <w:top w:val="single" w:sz="8" w:space="0" w:color="auto"/>
              <w:left w:val="single" w:sz="8" w:space="0" w:color="auto"/>
              <w:bottom w:val="single" w:sz="8" w:space="0" w:color="auto"/>
              <w:right w:val="single" w:sz="8" w:space="0" w:color="auto"/>
            </w:tcBorders>
          </w:tcPr>
          <w:p w14:paraId="122C9D92" w14:textId="1F180911" w:rsidR="00885CF8" w:rsidRPr="00FF4B62" w:rsidRDefault="00885CF8" w:rsidP="00885CF8">
            <w:pPr>
              <w:rPr>
                <w:rFonts w:cstheme="minorHAnsi"/>
              </w:rPr>
            </w:pPr>
          </w:p>
        </w:tc>
      </w:tr>
      <w:tr w:rsidR="00885CF8" w14:paraId="14F1B1BA" w14:textId="77777777" w:rsidTr="00FF4B62">
        <w:tc>
          <w:tcPr>
            <w:tcW w:w="12690" w:type="dxa"/>
            <w:tcBorders>
              <w:top w:val="single" w:sz="8" w:space="0" w:color="auto"/>
              <w:left w:val="single" w:sz="8" w:space="0" w:color="auto"/>
              <w:bottom w:val="single" w:sz="8" w:space="0" w:color="auto"/>
              <w:right w:val="single" w:sz="8" w:space="0" w:color="auto"/>
            </w:tcBorders>
          </w:tcPr>
          <w:p w14:paraId="72814CA3" w14:textId="77777777" w:rsidR="00885CF8" w:rsidRPr="00FF4B62" w:rsidRDefault="00885CF8" w:rsidP="00885CF8">
            <w:pPr>
              <w:rPr>
                <w:rFonts w:cstheme="minorHAnsi"/>
              </w:rPr>
            </w:pPr>
            <w:r w:rsidRPr="00FF4B62">
              <w:rPr>
                <w:rFonts w:eastAsia="Arial" w:cstheme="minorHAnsi"/>
                <w:color w:val="000000" w:themeColor="text1"/>
              </w:rPr>
              <w:t>Annual Gynecological Exams</w:t>
            </w:r>
          </w:p>
        </w:tc>
        <w:tc>
          <w:tcPr>
            <w:tcW w:w="1800" w:type="dxa"/>
            <w:tcBorders>
              <w:top w:val="single" w:sz="8" w:space="0" w:color="auto"/>
              <w:left w:val="single" w:sz="8" w:space="0" w:color="auto"/>
              <w:bottom w:val="single" w:sz="8" w:space="0" w:color="auto"/>
              <w:right w:val="single" w:sz="8" w:space="0" w:color="auto"/>
            </w:tcBorders>
          </w:tcPr>
          <w:p w14:paraId="6565FEED" w14:textId="1150C978" w:rsidR="00885CF8" w:rsidRPr="00FF4B62" w:rsidRDefault="00885CF8" w:rsidP="00885CF8">
            <w:pPr>
              <w:rPr>
                <w:rFonts w:cstheme="minorHAnsi"/>
              </w:rPr>
            </w:pPr>
          </w:p>
        </w:tc>
      </w:tr>
      <w:tr w:rsidR="00885CF8" w14:paraId="44A29499" w14:textId="77777777" w:rsidTr="00FF4B62">
        <w:tc>
          <w:tcPr>
            <w:tcW w:w="12690" w:type="dxa"/>
            <w:tcBorders>
              <w:top w:val="single" w:sz="8" w:space="0" w:color="auto"/>
              <w:left w:val="single" w:sz="8" w:space="0" w:color="auto"/>
              <w:bottom w:val="single" w:sz="8" w:space="0" w:color="auto"/>
              <w:right w:val="single" w:sz="8" w:space="0" w:color="auto"/>
            </w:tcBorders>
          </w:tcPr>
          <w:p w14:paraId="173BE811" w14:textId="77777777" w:rsidR="00885CF8" w:rsidRPr="00FF4B62" w:rsidRDefault="00885CF8" w:rsidP="00885CF8">
            <w:pPr>
              <w:rPr>
                <w:rFonts w:cstheme="minorHAnsi"/>
              </w:rPr>
            </w:pPr>
            <w:r w:rsidRPr="00FF4B62">
              <w:rPr>
                <w:rFonts w:eastAsia="Arial" w:cstheme="minorHAnsi"/>
                <w:color w:val="000000" w:themeColor="text1"/>
              </w:rPr>
              <w:lastRenderedPageBreak/>
              <w:t>Family Planning Visits</w:t>
            </w:r>
          </w:p>
        </w:tc>
        <w:tc>
          <w:tcPr>
            <w:tcW w:w="1800" w:type="dxa"/>
            <w:tcBorders>
              <w:top w:val="single" w:sz="8" w:space="0" w:color="auto"/>
              <w:left w:val="single" w:sz="8" w:space="0" w:color="auto"/>
              <w:bottom w:val="single" w:sz="8" w:space="0" w:color="auto"/>
              <w:right w:val="single" w:sz="8" w:space="0" w:color="auto"/>
            </w:tcBorders>
          </w:tcPr>
          <w:p w14:paraId="70429031" w14:textId="20A14DDF" w:rsidR="00885CF8" w:rsidRPr="00FF4B62" w:rsidRDefault="00885CF8" w:rsidP="00885CF8">
            <w:pPr>
              <w:rPr>
                <w:rFonts w:cstheme="minorHAnsi"/>
              </w:rPr>
            </w:pPr>
          </w:p>
        </w:tc>
      </w:tr>
      <w:tr w:rsidR="00885CF8" w14:paraId="6F39271A" w14:textId="77777777" w:rsidTr="00FF4B62">
        <w:tc>
          <w:tcPr>
            <w:tcW w:w="12690" w:type="dxa"/>
            <w:tcBorders>
              <w:top w:val="single" w:sz="8" w:space="0" w:color="auto"/>
              <w:left w:val="single" w:sz="8" w:space="0" w:color="auto"/>
              <w:bottom w:val="single" w:sz="8" w:space="0" w:color="auto"/>
              <w:right w:val="single" w:sz="8" w:space="0" w:color="auto"/>
            </w:tcBorders>
          </w:tcPr>
          <w:p w14:paraId="2C2B8188" w14:textId="77777777" w:rsidR="00885CF8" w:rsidRPr="00FF4B62" w:rsidRDefault="00885CF8" w:rsidP="00885CF8">
            <w:pPr>
              <w:rPr>
                <w:rFonts w:cstheme="minorHAnsi"/>
              </w:rPr>
            </w:pPr>
            <w:r w:rsidRPr="00FF4B62">
              <w:rPr>
                <w:rFonts w:eastAsia="Arial" w:cstheme="minorHAnsi"/>
                <w:color w:val="000000" w:themeColor="text1"/>
              </w:rPr>
              <w:t>Annual Care Plans for Members with Chronic Illnesses</w:t>
            </w:r>
          </w:p>
        </w:tc>
        <w:tc>
          <w:tcPr>
            <w:tcW w:w="1800" w:type="dxa"/>
            <w:tcBorders>
              <w:top w:val="single" w:sz="8" w:space="0" w:color="auto"/>
              <w:left w:val="single" w:sz="8" w:space="0" w:color="auto"/>
              <w:bottom w:val="single" w:sz="8" w:space="0" w:color="auto"/>
              <w:right w:val="single" w:sz="8" w:space="0" w:color="auto"/>
            </w:tcBorders>
          </w:tcPr>
          <w:p w14:paraId="1C1510FB" w14:textId="073112F0" w:rsidR="00885CF8" w:rsidRPr="00FF4B62" w:rsidRDefault="00885CF8" w:rsidP="00885CF8">
            <w:pPr>
              <w:rPr>
                <w:rFonts w:cstheme="minorHAnsi"/>
              </w:rPr>
            </w:pPr>
          </w:p>
        </w:tc>
      </w:tr>
      <w:tr w:rsidR="00885CF8" w14:paraId="16BCD86B" w14:textId="77777777" w:rsidTr="00FF4B62">
        <w:tc>
          <w:tcPr>
            <w:tcW w:w="12690" w:type="dxa"/>
            <w:tcBorders>
              <w:top w:val="single" w:sz="8" w:space="0" w:color="auto"/>
              <w:left w:val="single" w:sz="8" w:space="0" w:color="auto"/>
              <w:bottom w:val="single" w:sz="8" w:space="0" w:color="auto"/>
              <w:right w:val="single" w:sz="8" w:space="0" w:color="auto"/>
            </w:tcBorders>
          </w:tcPr>
          <w:p w14:paraId="7E9DF9F1" w14:textId="77777777" w:rsidR="00885CF8" w:rsidRPr="00FF4B62" w:rsidRDefault="00885CF8" w:rsidP="00885CF8">
            <w:pPr>
              <w:rPr>
                <w:rFonts w:cstheme="minorHAnsi"/>
              </w:rPr>
            </w:pPr>
            <w:r w:rsidRPr="00FF4B62">
              <w:rPr>
                <w:rFonts w:eastAsia="Arial" w:cstheme="minorHAnsi"/>
                <w:color w:val="000000" w:themeColor="text1"/>
              </w:rPr>
              <w:t>Nutrition Counseling</w:t>
            </w:r>
          </w:p>
        </w:tc>
        <w:tc>
          <w:tcPr>
            <w:tcW w:w="1800" w:type="dxa"/>
            <w:tcBorders>
              <w:top w:val="single" w:sz="8" w:space="0" w:color="auto"/>
              <w:left w:val="single" w:sz="8" w:space="0" w:color="auto"/>
              <w:bottom w:val="single" w:sz="8" w:space="0" w:color="auto"/>
              <w:right w:val="single" w:sz="8" w:space="0" w:color="auto"/>
            </w:tcBorders>
          </w:tcPr>
          <w:p w14:paraId="0D8A892A" w14:textId="78BE8BF6" w:rsidR="00885CF8" w:rsidRPr="00FF4B62" w:rsidRDefault="00885CF8" w:rsidP="00885CF8">
            <w:pPr>
              <w:rPr>
                <w:rFonts w:cstheme="minorHAnsi"/>
              </w:rPr>
            </w:pPr>
          </w:p>
        </w:tc>
      </w:tr>
      <w:tr w:rsidR="00885CF8" w14:paraId="7302663C" w14:textId="77777777" w:rsidTr="00FF4B62">
        <w:tc>
          <w:tcPr>
            <w:tcW w:w="12690" w:type="dxa"/>
            <w:tcBorders>
              <w:top w:val="single" w:sz="8" w:space="0" w:color="auto"/>
              <w:left w:val="single" w:sz="8" w:space="0" w:color="auto"/>
              <w:bottom w:val="single" w:sz="8" w:space="0" w:color="auto"/>
              <w:right w:val="single" w:sz="8" w:space="0" w:color="auto"/>
            </w:tcBorders>
          </w:tcPr>
          <w:p w14:paraId="65C73146" w14:textId="77777777" w:rsidR="00885CF8" w:rsidRPr="00FF4B62" w:rsidRDefault="00885CF8" w:rsidP="00885CF8">
            <w:pPr>
              <w:rPr>
                <w:rFonts w:cstheme="minorHAnsi"/>
              </w:rPr>
            </w:pPr>
            <w:r w:rsidRPr="00FF4B62">
              <w:rPr>
                <w:rFonts w:eastAsia="Arial" w:cstheme="minorHAnsi"/>
                <w:color w:val="000000" w:themeColor="text1"/>
              </w:rPr>
              <w:t>Mammogram</w:t>
            </w:r>
          </w:p>
        </w:tc>
        <w:tc>
          <w:tcPr>
            <w:tcW w:w="1800" w:type="dxa"/>
            <w:tcBorders>
              <w:top w:val="single" w:sz="8" w:space="0" w:color="auto"/>
              <w:left w:val="single" w:sz="8" w:space="0" w:color="auto"/>
              <w:bottom w:val="single" w:sz="8" w:space="0" w:color="auto"/>
              <w:right w:val="single" w:sz="8" w:space="0" w:color="auto"/>
            </w:tcBorders>
          </w:tcPr>
          <w:p w14:paraId="25BA314F" w14:textId="1F9DB4F4" w:rsidR="00885CF8" w:rsidRPr="00FF4B62" w:rsidRDefault="00885CF8" w:rsidP="00885CF8">
            <w:pPr>
              <w:rPr>
                <w:rFonts w:cstheme="minorHAnsi"/>
              </w:rPr>
            </w:pPr>
          </w:p>
        </w:tc>
      </w:tr>
      <w:tr w:rsidR="00885CF8" w14:paraId="7658F01A" w14:textId="77777777" w:rsidTr="00FF4B62">
        <w:tc>
          <w:tcPr>
            <w:tcW w:w="12690" w:type="dxa"/>
            <w:tcBorders>
              <w:top w:val="single" w:sz="8" w:space="0" w:color="auto"/>
              <w:left w:val="single" w:sz="8" w:space="0" w:color="auto"/>
              <w:bottom w:val="single" w:sz="8" w:space="0" w:color="auto"/>
              <w:right w:val="single" w:sz="8" w:space="0" w:color="auto"/>
            </w:tcBorders>
          </w:tcPr>
          <w:p w14:paraId="3E18F107" w14:textId="77777777" w:rsidR="00885CF8" w:rsidRPr="00FF4B62" w:rsidRDefault="00885CF8" w:rsidP="00885CF8">
            <w:pPr>
              <w:rPr>
                <w:rFonts w:cstheme="minorHAnsi"/>
              </w:rPr>
            </w:pPr>
            <w:r w:rsidRPr="00FF4B62">
              <w:rPr>
                <w:rFonts w:eastAsia="Arial" w:cstheme="minorHAnsi"/>
                <w:color w:val="000000" w:themeColor="text1"/>
              </w:rPr>
              <w:t>Pap Smear</w:t>
            </w:r>
          </w:p>
        </w:tc>
        <w:tc>
          <w:tcPr>
            <w:tcW w:w="1800" w:type="dxa"/>
            <w:tcBorders>
              <w:top w:val="single" w:sz="8" w:space="0" w:color="auto"/>
              <w:left w:val="single" w:sz="8" w:space="0" w:color="auto"/>
              <w:bottom w:val="single" w:sz="8" w:space="0" w:color="auto"/>
              <w:right w:val="single" w:sz="8" w:space="0" w:color="auto"/>
            </w:tcBorders>
          </w:tcPr>
          <w:p w14:paraId="5DE35C4D" w14:textId="01AB7E94" w:rsidR="00885CF8" w:rsidRPr="00FF4B62" w:rsidRDefault="00885CF8" w:rsidP="00885CF8">
            <w:pPr>
              <w:rPr>
                <w:rFonts w:cstheme="minorHAnsi"/>
              </w:rPr>
            </w:pPr>
          </w:p>
        </w:tc>
      </w:tr>
      <w:tr w:rsidR="00885CF8" w14:paraId="1E31B1EE" w14:textId="77777777" w:rsidTr="00FF4B62">
        <w:tc>
          <w:tcPr>
            <w:tcW w:w="12690" w:type="dxa"/>
            <w:tcBorders>
              <w:top w:val="single" w:sz="8" w:space="0" w:color="auto"/>
              <w:left w:val="single" w:sz="8" w:space="0" w:color="auto"/>
              <w:bottom w:val="single" w:sz="8" w:space="0" w:color="auto"/>
              <w:right w:val="single" w:sz="8" w:space="0" w:color="auto"/>
            </w:tcBorders>
          </w:tcPr>
          <w:p w14:paraId="4D00187F" w14:textId="77777777" w:rsidR="00885CF8" w:rsidRPr="00FF4B62" w:rsidRDefault="00885CF8" w:rsidP="00885CF8">
            <w:pPr>
              <w:rPr>
                <w:rFonts w:cstheme="minorHAnsi"/>
              </w:rPr>
            </w:pPr>
            <w:r w:rsidRPr="00FF4B62">
              <w:rPr>
                <w:rFonts w:eastAsia="Arial" w:cstheme="minorHAnsi"/>
                <w:color w:val="000000" w:themeColor="text1"/>
              </w:rPr>
              <w:t>Lead Screening</w:t>
            </w:r>
          </w:p>
        </w:tc>
        <w:tc>
          <w:tcPr>
            <w:tcW w:w="1800" w:type="dxa"/>
            <w:tcBorders>
              <w:top w:val="single" w:sz="8" w:space="0" w:color="auto"/>
              <w:left w:val="single" w:sz="8" w:space="0" w:color="auto"/>
              <w:bottom w:val="single" w:sz="8" w:space="0" w:color="auto"/>
              <w:right w:val="single" w:sz="8" w:space="0" w:color="auto"/>
            </w:tcBorders>
          </w:tcPr>
          <w:p w14:paraId="17B88E24" w14:textId="1F89D4F9" w:rsidR="00885CF8" w:rsidRPr="00FF4B62" w:rsidRDefault="00885CF8" w:rsidP="00885CF8">
            <w:pPr>
              <w:rPr>
                <w:rFonts w:cstheme="minorHAnsi"/>
              </w:rPr>
            </w:pPr>
          </w:p>
        </w:tc>
      </w:tr>
      <w:tr w:rsidR="00885CF8" w14:paraId="58F8ADA6" w14:textId="77777777" w:rsidTr="00FF4B62">
        <w:tc>
          <w:tcPr>
            <w:tcW w:w="12690" w:type="dxa"/>
            <w:tcBorders>
              <w:top w:val="single" w:sz="8" w:space="0" w:color="auto"/>
              <w:left w:val="single" w:sz="8" w:space="0" w:color="auto"/>
              <w:bottom w:val="single" w:sz="8" w:space="0" w:color="auto"/>
              <w:right w:val="single" w:sz="8" w:space="0" w:color="auto"/>
            </w:tcBorders>
          </w:tcPr>
          <w:p w14:paraId="7383A96F" w14:textId="77777777" w:rsidR="00885CF8" w:rsidRPr="00FF4B62" w:rsidRDefault="00885CF8" w:rsidP="00885CF8">
            <w:pPr>
              <w:rPr>
                <w:rFonts w:cstheme="minorHAnsi"/>
              </w:rPr>
            </w:pPr>
            <w:r w:rsidRPr="00FF4B62">
              <w:rPr>
                <w:rFonts w:eastAsia="Arial" w:cstheme="minorHAnsi"/>
                <w:color w:val="000000" w:themeColor="text1"/>
              </w:rPr>
              <w:t>Pre-Natal and Postpartum Visits</w:t>
            </w:r>
          </w:p>
        </w:tc>
        <w:tc>
          <w:tcPr>
            <w:tcW w:w="1800" w:type="dxa"/>
            <w:tcBorders>
              <w:top w:val="single" w:sz="8" w:space="0" w:color="auto"/>
              <w:left w:val="single" w:sz="8" w:space="0" w:color="auto"/>
              <w:bottom w:val="single" w:sz="8" w:space="0" w:color="auto"/>
              <w:right w:val="single" w:sz="8" w:space="0" w:color="auto"/>
            </w:tcBorders>
          </w:tcPr>
          <w:p w14:paraId="1D080D73" w14:textId="5B41FC42" w:rsidR="00885CF8" w:rsidRPr="00FF4B62" w:rsidRDefault="00885CF8" w:rsidP="00885CF8">
            <w:pPr>
              <w:rPr>
                <w:rFonts w:cstheme="minorHAnsi"/>
              </w:rPr>
            </w:pPr>
          </w:p>
        </w:tc>
      </w:tr>
      <w:tr w:rsidR="00885CF8" w14:paraId="7D84DB77" w14:textId="77777777" w:rsidTr="00FF4B62">
        <w:tc>
          <w:tcPr>
            <w:tcW w:w="12690" w:type="dxa"/>
            <w:tcBorders>
              <w:top w:val="single" w:sz="8" w:space="0" w:color="auto"/>
              <w:left w:val="single" w:sz="8" w:space="0" w:color="auto"/>
              <w:bottom w:val="single" w:sz="8" w:space="0" w:color="auto"/>
              <w:right w:val="single" w:sz="8" w:space="0" w:color="auto"/>
            </w:tcBorders>
          </w:tcPr>
          <w:p w14:paraId="572A8DF9" w14:textId="77777777" w:rsidR="00885CF8" w:rsidRPr="00FF4B62" w:rsidRDefault="00885CF8" w:rsidP="00885CF8">
            <w:pPr>
              <w:rPr>
                <w:rFonts w:cstheme="minorHAnsi"/>
              </w:rPr>
            </w:pPr>
            <w:r w:rsidRPr="00FF4B62">
              <w:rPr>
                <w:rFonts w:eastAsia="Arial" w:cstheme="minorHAnsi"/>
                <w:color w:val="000000" w:themeColor="text1"/>
              </w:rPr>
              <w:t>Other Routine Preventive Screening such as Total Cholesterol, Lipids, and Diabetic Screenings</w:t>
            </w:r>
          </w:p>
        </w:tc>
        <w:tc>
          <w:tcPr>
            <w:tcW w:w="1800" w:type="dxa"/>
            <w:tcBorders>
              <w:top w:val="single" w:sz="8" w:space="0" w:color="auto"/>
              <w:left w:val="single" w:sz="8" w:space="0" w:color="auto"/>
              <w:bottom w:val="single" w:sz="8" w:space="0" w:color="auto"/>
              <w:right w:val="single" w:sz="8" w:space="0" w:color="auto"/>
            </w:tcBorders>
          </w:tcPr>
          <w:p w14:paraId="16956D0A" w14:textId="12C0A8BF" w:rsidR="00885CF8" w:rsidRPr="00FF4B62" w:rsidRDefault="00885CF8" w:rsidP="00885CF8">
            <w:pPr>
              <w:rPr>
                <w:rFonts w:cstheme="minorHAnsi"/>
              </w:rPr>
            </w:pPr>
          </w:p>
        </w:tc>
      </w:tr>
      <w:tr w:rsidR="00885CF8" w14:paraId="386E31A9" w14:textId="77777777" w:rsidTr="00FF4B62">
        <w:tc>
          <w:tcPr>
            <w:tcW w:w="12690" w:type="dxa"/>
            <w:tcBorders>
              <w:top w:val="single" w:sz="8" w:space="0" w:color="auto"/>
              <w:left w:val="single" w:sz="8" w:space="0" w:color="auto"/>
              <w:bottom w:val="single" w:sz="8" w:space="0" w:color="auto"/>
              <w:right w:val="single" w:sz="8" w:space="0" w:color="auto"/>
            </w:tcBorders>
          </w:tcPr>
          <w:p w14:paraId="6CE46554" w14:textId="77777777" w:rsidR="00885CF8" w:rsidRPr="00FF4B62" w:rsidRDefault="00885CF8" w:rsidP="00885CF8">
            <w:pPr>
              <w:rPr>
                <w:rFonts w:cstheme="minorHAnsi"/>
              </w:rPr>
            </w:pPr>
            <w:r w:rsidRPr="00FF4B62">
              <w:rPr>
                <w:rFonts w:eastAsia="Arial" w:cstheme="minorHAnsi"/>
                <w:color w:val="000000" w:themeColor="text1"/>
              </w:rPr>
              <w:t>Diabetic Screening</w:t>
            </w:r>
          </w:p>
        </w:tc>
        <w:tc>
          <w:tcPr>
            <w:tcW w:w="1800" w:type="dxa"/>
            <w:tcBorders>
              <w:top w:val="single" w:sz="8" w:space="0" w:color="auto"/>
              <w:left w:val="single" w:sz="8" w:space="0" w:color="auto"/>
              <w:bottom w:val="single" w:sz="8" w:space="0" w:color="auto"/>
              <w:right w:val="single" w:sz="8" w:space="0" w:color="auto"/>
            </w:tcBorders>
          </w:tcPr>
          <w:p w14:paraId="11104686" w14:textId="65AC44C5" w:rsidR="00885CF8" w:rsidRPr="00FF4B62" w:rsidRDefault="00885CF8" w:rsidP="00885CF8">
            <w:pPr>
              <w:rPr>
                <w:rFonts w:cstheme="minorHAnsi"/>
              </w:rPr>
            </w:pPr>
          </w:p>
        </w:tc>
      </w:tr>
      <w:tr w:rsidR="00885CF8" w14:paraId="47B8BE4A" w14:textId="77777777" w:rsidTr="00FF4B62">
        <w:tc>
          <w:tcPr>
            <w:tcW w:w="12690" w:type="dxa"/>
            <w:tcBorders>
              <w:top w:val="single" w:sz="8" w:space="0" w:color="auto"/>
              <w:left w:val="single" w:sz="8" w:space="0" w:color="auto"/>
              <w:bottom w:val="single" w:sz="8" w:space="0" w:color="auto"/>
              <w:right w:val="single" w:sz="8" w:space="0" w:color="auto"/>
            </w:tcBorders>
          </w:tcPr>
          <w:p w14:paraId="7673F5F6" w14:textId="77777777" w:rsidR="00885CF8" w:rsidRPr="00FF4B62" w:rsidRDefault="00885CF8" w:rsidP="00885CF8">
            <w:pPr>
              <w:rPr>
                <w:rFonts w:cstheme="minorHAnsi"/>
              </w:rPr>
            </w:pPr>
            <w:r w:rsidRPr="00FF4B62">
              <w:rPr>
                <w:rFonts w:eastAsia="Arial" w:cstheme="minorHAnsi"/>
                <w:color w:val="000000" w:themeColor="text1"/>
              </w:rPr>
              <w:t>Fluoride Treatments</w:t>
            </w:r>
          </w:p>
        </w:tc>
        <w:tc>
          <w:tcPr>
            <w:tcW w:w="1800" w:type="dxa"/>
            <w:tcBorders>
              <w:top w:val="single" w:sz="8" w:space="0" w:color="auto"/>
              <w:left w:val="single" w:sz="8" w:space="0" w:color="auto"/>
              <w:bottom w:val="single" w:sz="8" w:space="0" w:color="auto"/>
              <w:right w:val="single" w:sz="8" w:space="0" w:color="auto"/>
            </w:tcBorders>
          </w:tcPr>
          <w:p w14:paraId="59AFC8D7" w14:textId="0FFDC57E" w:rsidR="00885CF8" w:rsidRPr="00FF4B62" w:rsidRDefault="00885CF8" w:rsidP="00885CF8">
            <w:pPr>
              <w:rPr>
                <w:rFonts w:cstheme="minorHAnsi"/>
              </w:rPr>
            </w:pPr>
          </w:p>
        </w:tc>
      </w:tr>
      <w:tr w:rsidR="00F51337" w14:paraId="72C3ACC3" w14:textId="77777777" w:rsidTr="00FF4B62">
        <w:tc>
          <w:tcPr>
            <w:tcW w:w="12690" w:type="dxa"/>
            <w:tcBorders>
              <w:top w:val="single" w:sz="8" w:space="0" w:color="auto"/>
              <w:left w:val="single" w:sz="8" w:space="0" w:color="auto"/>
              <w:bottom w:val="single" w:sz="8" w:space="0" w:color="auto"/>
              <w:right w:val="single" w:sz="8" w:space="0" w:color="auto"/>
            </w:tcBorders>
          </w:tcPr>
          <w:p w14:paraId="255AC724" w14:textId="37D1F548" w:rsidR="00F51337" w:rsidRPr="00FF4B62" w:rsidRDefault="00F51337" w:rsidP="00885CF8">
            <w:pPr>
              <w:rPr>
                <w:rFonts w:eastAsia="Arial" w:cstheme="minorHAnsi"/>
                <w:color w:val="000000" w:themeColor="text1"/>
              </w:rPr>
            </w:pPr>
            <w:r>
              <w:rPr>
                <w:rFonts w:eastAsia="Arial" w:cstheme="minorHAnsi"/>
                <w:color w:val="000000" w:themeColor="text1"/>
              </w:rPr>
              <w:t>Sterilization</w:t>
            </w:r>
          </w:p>
        </w:tc>
        <w:tc>
          <w:tcPr>
            <w:tcW w:w="1800" w:type="dxa"/>
            <w:tcBorders>
              <w:top w:val="single" w:sz="8" w:space="0" w:color="auto"/>
              <w:left w:val="single" w:sz="8" w:space="0" w:color="auto"/>
              <w:bottom w:val="single" w:sz="8" w:space="0" w:color="auto"/>
              <w:right w:val="single" w:sz="8" w:space="0" w:color="auto"/>
            </w:tcBorders>
          </w:tcPr>
          <w:p w14:paraId="26966594" w14:textId="77777777" w:rsidR="00F51337" w:rsidRPr="00FF4B62" w:rsidRDefault="00F51337" w:rsidP="00885CF8">
            <w:pPr>
              <w:rPr>
                <w:rFonts w:cstheme="minorHAnsi"/>
              </w:rPr>
            </w:pPr>
          </w:p>
        </w:tc>
      </w:tr>
    </w:tbl>
    <w:p w14:paraId="428FEECA" w14:textId="4C068977" w:rsidR="45C9714D" w:rsidRDefault="45C9714D"/>
    <w:p w14:paraId="3456495A" w14:textId="59705636" w:rsidR="00B47223" w:rsidRDefault="00B47223" w:rsidP="00B47223"/>
    <w:p w14:paraId="1E0A758E" w14:textId="77777777" w:rsidR="00082B03" w:rsidRDefault="00082B03" w:rsidP="00B47223"/>
    <w:sectPr w:rsidR="00082B03" w:rsidSect="00985DEB">
      <w:footerReference w:type="default" r:id="rId21"/>
      <w:headerReference w:type="first" r:id="rId22"/>
      <w:footerReference w:type="first" r:id="rId2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A1102" w14:textId="77777777" w:rsidR="00CC6CBA" w:rsidRDefault="00CC6CBA" w:rsidP="00985DEB">
      <w:pPr>
        <w:spacing w:after="0" w:line="240" w:lineRule="auto"/>
      </w:pPr>
      <w:r>
        <w:separator/>
      </w:r>
    </w:p>
  </w:endnote>
  <w:endnote w:type="continuationSeparator" w:id="0">
    <w:p w14:paraId="2F7654F9" w14:textId="77777777" w:rsidR="00CC6CBA" w:rsidRDefault="00CC6CBA" w:rsidP="009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B85B3" w14:textId="3AA41909" w:rsidR="00FD01DB" w:rsidRDefault="00FD01DB" w:rsidP="00885CF8">
    <w:pPr>
      <w:pStyle w:val="Footer"/>
      <w:tabs>
        <w:tab w:val="center" w:pos="6480"/>
        <w:tab w:val="left" w:pos="12225"/>
      </w:tabs>
    </w:pPr>
    <w:r>
      <w:t>NHID LAH Compliance</w:t>
    </w:r>
    <w:r>
      <w:tab/>
    </w:r>
    <w:r>
      <w:tab/>
    </w:r>
    <w:sdt>
      <w:sdtPr>
        <w:id w:val="11218868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71F7F">
          <w:rPr>
            <w:noProof/>
          </w:rPr>
          <w:t>11</w:t>
        </w:r>
        <w:r>
          <w:rPr>
            <w:noProof/>
          </w:rPr>
          <w:fldChar w:fldCharType="end"/>
        </w:r>
      </w:sdtContent>
    </w:sdt>
    <w:r>
      <w:rPr>
        <w:noProof/>
      </w:rPr>
      <w:tab/>
      <w:t xml:space="preserve">     </w:t>
    </w:r>
    <w:r>
      <w:rPr>
        <w:noProof/>
      </w:rPr>
      <w:ptab w:relativeTo="margin" w:alignment="right" w:leader="none"/>
    </w:r>
    <w:r>
      <w:rPr>
        <w:noProof/>
      </w:rPr>
      <w:t>03/04/2022</w:t>
    </w:r>
  </w:p>
  <w:p w14:paraId="779E9D81" w14:textId="0B2B58D4" w:rsidR="00FD01DB" w:rsidRDefault="00FD0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1F22B" w14:textId="620686EB" w:rsidR="00FD01DB" w:rsidRPr="003A6713" w:rsidRDefault="00FD01DB" w:rsidP="003A6713">
    <w:pPr>
      <w:pStyle w:val="Footer"/>
      <w:tabs>
        <w:tab w:val="clear" w:pos="4680"/>
        <w:tab w:val="clear" w:pos="9360"/>
        <w:tab w:val="center" w:pos="4320"/>
        <w:tab w:val="right" w:pos="8640"/>
      </w:tabs>
      <w:rPr>
        <w:rFonts w:ascii="Arial" w:eastAsia="Times New Roman" w:hAnsi="Arial" w:cs="Arial"/>
        <w:sz w:val="18"/>
        <w:szCs w:val="18"/>
      </w:rPr>
    </w:pPr>
    <w:r>
      <w:t>NHID LAH Compliance</w:t>
    </w:r>
    <w:r>
      <w:ptab w:relativeTo="margin" w:alignment="center" w:leader="none"/>
    </w:r>
    <w:r>
      <w:t>1</w:t>
    </w:r>
    <w:r>
      <w:ptab w:relativeTo="margin" w:alignment="right" w:leader="none"/>
    </w:r>
    <w:r>
      <w:t>03/04/2022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EC33BA" w14:textId="77777777" w:rsidR="00CC6CBA" w:rsidRDefault="00CC6CBA" w:rsidP="00985DEB">
      <w:pPr>
        <w:spacing w:after="0" w:line="240" w:lineRule="auto"/>
      </w:pPr>
      <w:r>
        <w:separator/>
      </w:r>
    </w:p>
  </w:footnote>
  <w:footnote w:type="continuationSeparator" w:id="0">
    <w:p w14:paraId="1E19C694" w14:textId="77777777" w:rsidR="00CC6CBA" w:rsidRDefault="00CC6CBA" w:rsidP="0098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7EA11" w14:textId="7F5A6CA3" w:rsidR="00FD01DB" w:rsidRPr="00985DEB" w:rsidRDefault="00FD01DB" w:rsidP="00985DEB">
    <w:pPr>
      <w:pStyle w:val="Title"/>
      <w:rPr>
        <w:rFonts w:ascii="Arial" w:hAnsi="Arial" w:cs="Arial"/>
        <w:sz w:val="28"/>
        <w:szCs w:val="28"/>
      </w:rPr>
    </w:pPr>
    <w:r>
      <w:rPr>
        <w:rFonts w:ascii="Arial" w:hAnsi="Arial" w:cs="Arial"/>
        <w:sz w:val="28"/>
        <w:szCs w:val="28"/>
      </w:rPr>
      <w:t xml:space="preserve">INDIVIDUAL HEALTH INSURANCE </w:t>
    </w:r>
    <w:r w:rsidRPr="00985DEB">
      <w:rPr>
        <w:rFonts w:ascii="Arial" w:hAnsi="Arial" w:cs="Arial"/>
        <w:sz w:val="28"/>
        <w:szCs w:val="28"/>
      </w:rPr>
      <w:t xml:space="preserve">REQUIREMENTS CHECKLIST </w:t>
    </w:r>
  </w:p>
  <w:p w14:paraId="1BFDAF73" w14:textId="45B7378A" w:rsidR="00FD01DB" w:rsidRPr="00FE6284" w:rsidRDefault="00FD01DB" w:rsidP="00985DEB">
    <w:pPr>
      <w:pStyle w:val="Default"/>
      <w:adjustRightInd/>
      <w:jc w:val="center"/>
      <w:rPr>
        <w:rFonts w:ascii="Arial" w:eastAsia="Calibri" w:hAnsi="Arial" w:cs="Arial"/>
        <w:b/>
        <w:bCs/>
        <w:i/>
        <w:color w:val="993200"/>
        <w:sz w:val="16"/>
        <w:szCs w:val="16"/>
      </w:rPr>
    </w:pPr>
    <w:r w:rsidRPr="00985DEB">
      <w:rPr>
        <w:rFonts w:ascii="Arial" w:eastAsia="Calibri" w:hAnsi="Arial" w:cs="Arial"/>
        <w:b/>
        <w:bCs/>
        <w:color w:val="993200"/>
        <w:sz w:val="16"/>
        <w:szCs w:val="16"/>
      </w:rPr>
      <w:t xml:space="preserve">Type of Insurance (TOI) codes: </w:t>
    </w:r>
    <w:r>
      <w:rPr>
        <w:rFonts w:ascii="Arial" w:eastAsia="Calibri" w:hAnsi="Arial" w:cs="Arial"/>
        <w:b/>
        <w:bCs/>
        <w:color w:val="993200"/>
        <w:sz w:val="16"/>
        <w:szCs w:val="16"/>
      </w:rPr>
      <w:t>H16</w:t>
    </w:r>
    <w:r w:rsidRPr="00985DEB">
      <w:rPr>
        <w:rFonts w:ascii="Arial" w:eastAsia="Calibri" w:hAnsi="Arial" w:cs="Arial"/>
        <w:b/>
        <w:bCs/>
        <w:color w:val="993200"/>
        <w:sz w:val="16"/>
        <w:szCs w:val="16"/>
      </w:rPr>
      <w:t>l</w:t>
    </w:r>
    <w:r>
      <w:rPr>
        <w:rFonts w:ascii="Arial" w:eastAsia="Calibri" w:hAnsi="Arial" w:cs="Arial"/>
        <w:b/>
        <w:bCs/>
        <w:color w:val="993200"/>
        <w:sz w:val="16"/>
        <w:szCs w:val="16"/>
      </w:rPr>
      <w:t xml:space="preserve"> </w:t>
    </w:r>
    <w:r w:rsidRPr="00FE6284">
      <w:rPr>
        <w:rFonts w:ascii="Arial" w:eastAsia="Calibri" w:hAnsi="Arial" w:cs="Arial"/>
        <w:b/>
        <w:bCs/>
        <w:i/>
        <w:color w:val="993200"/>
        <w:sz w:val="16"/>
        <w:szCs w:val="16"/>
      </w:rPr>
      <w:t>Individual Health – Major Medical</w:t>
    </w:r>
    <w:r>
      <w:rPr>
        <w:rFonts w:ascii="Arial" w:eastAsia="Calibri" w:hAnsi="Arial" w:cs="Arial"/>
        <w:b/>
        <w:bCs/>
        <w:color w:val="993200"/>
        <w:sz w:val="16"/>
        <w:szCs w:val="16"/>
      </w:rPr>
      <w:t xml:space="preserve"> and HOrg02</w:t>
    </w:r>
    <w:r w:rsidRPr="00985DEB">
      <w:rPr>
        <w:rFonts w:ascii="Arial" w:eastAsia="Calibri" w:hAnsi="Arial" w:cs="Arial"/>
        <w:b/>
        <w:bCs/>
        <w:color w:val="993200"/>
        <w:sz w:val="16"/>
        <w:szCs w:val="16"/>
      </w:rPr>
      <w:t xml:space="preserve">l </w:t>
    </w:r>
    <w:r w:rsidRPr="00FE6284">
      <w:rPr>
        <w:rFonts w:ascii="Arial" w:eastAsia="Calibri" w:hAnsi="Arial" w:cs="Arial"/>
        <w:b/>
        <w:bCs/>
        <w:i/>
        <w:color w:val="993200"/>
        <w:sz w:val="16"/>
        <w:szCs w:val="16"/>
      </w:rPr>
      <w:t>Individual HMO</w:t>
    </w:r>
  </w:p>
  <w:p w14:paraId="4CC38641" w14:textId="77777777" w:rsidR="00FD01DB" w:rsidRPr="00985DEB" w:rsidRDefault="00FD01DB" w:rsidP="00985DEB">
    <w:pPr>
      <w:pStyle w:val="Default"/>
      <w:adjustRightInd/>
      <w:jc w:val="center"/>
      <w:rPr>
        <w:rFonts w:ascii="Arial" w:eastAsia="Calibri" w:hAnsi="Arial" w:cs="Arial"/>
        <w:b/>
        <w:bCs/>
        <w:color w:val="993200"/>
        <w:sz w:val="16"/>
        <w:szCs w:val="16"/>
      </w:rPr>
    </w:pPr>
  </w:p>
  <w:p w14:paraId="5F90B239" w14:textId="7C73CC69" w:rsidR="00FD01DB" w:rsidRDefault="00FD01DB" w:rsidP="007F000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92CE9"/>
    <w:multiLevelType w:val="hybridMultilevel"/>
    <w:tmpl w:val="33C0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64043"/>
    <w:multiLevelType w:val="hybridMultilevel"/>
    <w:tmpl w:val="F7729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06354"/>
    <w:multiLevelType w:val="hybridMultilevel"/>
    <w:tmpl w:val="429C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D7FF1"/>
    <w:multiLevelType w:val="hybridMultilevel"/>
    <w:tmpl w:val="04D4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B602B"/>
    <w:multiLevelType w:val="hybridMultilevel"/>
    <w:tmpl w:val="56D4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485343">
    <w:abstractNumId w:val="3"/>
  </w:num>
  <w:num w:numId="2" w16cid:durableId="1682194940">
    <w:abstractNumId w:val="0"/>
  </w:num>
  <w:num w:numId="3" w16cid:durableId="610557045">
    <w:abstractNumId w:val="2"/>
  </w:num>
  <w:num w:numId="4" w16cid:durableId="1026954129">
    <w:abstractNumId w:val="1"/>
  </w:num>
  <w:num w:numId="5" w16cid:durableId="2033259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223"/>
    <w:rsid w:val="0002764A"/>
    <w:rsid w:val="00040859"/>
    <w:rsid w:val="00047789"/>
    <w:rsid w:val="00067E58"/>
    <w:rsid w:val="00082B03"/>
    <w:rsid w:val="000944C1"/>
    <w:rsid w:val="00095E25"/>
    <w:rsid w:val="00097C33"/>
    <w:rsid w:val="000A109F"/>
    <w:rsid w:val="000A1D17"/>
    <w:rsid w:val="000A4A2F"/>
    <w:rsid w:val="000B695A"/>
    <w:rsid w:val="000C6EE2"/>
    <w:rsid w:val="000D6FCF"/>
    <w:rsid w:val="000F553F"/>
    <w:rsid w:val="001114EF"/>
    <w:rsid w:val="001172F9"/>
    <w:rsid w:val="0012407D"/>
    <w:rsid w:val="00133B6E"/>
    <w:rsid w:val="001343EC"/>
    <w:rsid w:val="0016440B"/>
    <w:rsid w:val="00166E58"/>
    <w:rsid w:val="001A235C"/>
    <w:rsid w:val="001A53E0"/>
    <w:rsid w:val="001B1AE9"/>
    <w:rsid w:val="001B25A7"/>
    <w:rsid w:val="001D0A8F"/>
    <w:rsid w:val="001E0D54"/>
    <w:rsid w:val="00206A49"/>
    <w:rsid w:val="00215473"/>
    <w:rsid w:val="00216101"/>
    <w:rsid w:val="002204AC"/>
    <w:rsid w:val="00223333"/>
    <w:rsid w:val="0022360F"/>
    <w:rsid w:val="00223A82"/>
    <w:rsid w:val="00246533"/>
    <w:rsid w:val="00250A7B"/>
    <w:rsid w:val="0025707E"/>
    <w:rsid w:val="002A1BCB"/>
    <w:rsid w:val="002A603E"/>
    <w:rsid w:val="002B014A"/>
    <w:rsid w:val="002C594C"/>
    <w:rsid w:val="002C5C1E"/>
    <w:rsid w:val="002C62EE"/>
    <w:rsid w:val="0030A790"/>
    <w:rsid w:val="003113C7"/>
    <w:rsid w:val="00313123"/>
    <w:rsid w:val="0032377C"/>
    <w:rsid w:val="00325D47"/>
    <w:rsid w:val="00330C5B"/>
    <w:rsid w:val="00381BA1"/>
    <w:rsid w:val="0038253F"/>
    <w:rsid w:val="0039098A"/>
    <w:rsid w:val="003A2E70"/>
    <w:rsid w:val="003A4EF6"/>
    <w:rsid w:val="003A6713"/>
    <w:rsid w:val="003B476D"/>
    <w:rsid w:val="003C28B4"/>
    <w:rsid w:val="003C6BDB"/>
    <w:rsid w:val="003D2A69"/>
    <w:rsid w:val="003D47FF"/>
    <w:rsid w:val="003D4B5C"/>
    <w:rsid w:val="003E1F6A"/>
    <w:rsid w:val="003E533B"/>
    <w:rsid w:val="003F0A07"/>
    <w:rsid w:val="003F1057"/>
    <w:rsid w:val="003F1176"/>
    <w:rsid w:val="003F2239"/>
    <w:rsid w:val="003F6334"/>
    <w:rsid w:val="004235BA"/>
    <w:rsid w:val="00423691"/>
    <w:rsid w:val="004255F8"/>
    <w:rsid w:val="00467FB7"/>
    <w:rsid w:val="0048203D"/>
    <w:rsid w:val="00485A43"/>
    <w:rsid w:val="00494EF8"/>
    <w:rsid w:val="0049798D"/>
    <w:rsid w:val="00497F4F"/>
    <w:rsid w:val="004A452E"/>
    <w:rsid w:val="004A5387"/>
    <w:rsid w:val="004B0656"/>
    <w:rsid w:val="004C1050"/>
    <w:rsid w:val="004C1885"/>
    <w:rsid w:val="004C6CA5"/>
    <w:rsid w:val="004C6CA9"/>
    <w:rsid w:val="004E4947"/>
    <w:rsid w:val="004F014A"/>
    <w:rsid w:val="00504001"/>
    <w:rsid w:val="00511458"/>
    <w:rsid w:val="00520746"/>
    <w:rsid w:val="005254AF"/>
    <w:rsid w:val="00533550"/>
    <w:rsid w:val="00534A57"/>
    <w:rsid w:val="00550E79"/>
    <w:rsid w:val="00551511"/>
    <w:rsid w:val="00580757"/>
    <w:rsid w:val="00581BB4"/>
    <w:rsid w:val="005821B4"/>
    <w:rsid w:val="00582D43"/>
    <w:rsid w:val="005B6676"/>
    <w:rsid w:val="005D0DB7"/>
    <w:rsid w:val="005E38F9"/>
    <w:rsid w:val="0062291F"/>
    <w:rsid w:val="006271A9"/>
    <w:rsid w:val="0063574E"/>
    <w:rsid w:val="0064028A"/>
    <w:rsid w:val="00645A8A"/>
    <w:rsid w:val="00651CC7"/>
    <w:rsid w:val="006626D1"/>
    <w:rsid w:val="00663F95"/>
    <w:rsid w:val="00665F94"/>
    <w:rsid w:val="00682D45"/>
    <w:rsid w:val="006A6604"/>
    <w:rsid w:val="006A7BB1"/>
    <w:rsid w:val="006B31EF"/>
    <w:rsid w:val="006C5F03"/>
    <w:rsid w:val="006F407A"/>
    <w:rsid w:val="00720317"/>
    <w:rsid w:val="00722C80"/>
    <w:rsid w:val="0072303F"/>
    <w:rsid w:val="00754161"/>
    <w:rsid w:val="0077242E"/>
    <w:rsid w:val="007727EB"/>
    <w:rsid w:val="00782D3C"/>
    <w:rsid w:val="007A639C"/>
    <w:rsid w:val="007B0871"/>
    <w:rsid w:val="007B1C69"/>
    <w:rsid w:val="007E4A41"/>
    <w:rsid w:val="007E57E8"/>
    <w:rsid w:val="007F0002"/>
    <w:rsid w:val="00816D46"/>
    <w:rsid w:val="008205F8"/>
    <w:rsid w:val="00823D7D"/>
    <w:rsid w:val="00824DD9"/>
    <w:rsid w:val="00825EA9"/>
    <w:rsid w:val="0083625D"/>
    <w:rsid w:val="00838A0D"/>
    <w:rsid w:val="00845B4D"/>
    <w:rsid w:val="00885CF8"/>
    <w:rsid w:val="008900EC"/>
    <w:rsid w:val="008B7051"/>
    <w:rsid w:val="008D3538"/>
    <w:rsid w:val="008D57AF"/>
    <w:rsid w:val="008F3A79"/>
    <w:rsid w:val="00913AD8"/>
    <w:rsid w:val="00927539"/>
    <w:rsid w:val="00940DA4"/>
    <w:rsid w:val="0096024E"/>
    <w:rsid w:val="00975F28"/>
    <w:rsid w:val="0098190B"/>
    <w:rsid w:val="00984E04"/>
    <w:rsid w:val="00985DEB"/>
    <w:rsid w:val="00986775"/>
    <w:rsid w:val="0098719D"/>
    <w:rsid w:val="00996826"/>
    <w:rsid w:val="009B0E58"/>
    <w:rsid w:val="009B2FCF"/>
    <w:rsid w:val="009C32A0"/>
    <w:rsid w:val="009E0F31"/>
    <w:rsid w:val="009F5949"/>
    <w:rsid w:val="009F5AB3"/>
    <w:rsid w:val="00A07045"/>
    <w:rsid w:val="00A133AF"/>
    <w:rsid w:val="00A1430F"/>
    <w:rsid w:val="00A17FA8"/>
    <w:rsid w:val="00A37184"/>
    <w:rsid w:val="00A4258C"/>
    <w:rsid w:val="00A45FC0"/>
    <w:rsid w:val="00A76BD2"/>
    <w:rsid w:val="00AA3D2C"/>
    <w:rsid w:val="00AC0C97"/>
    <w:rsid w:val="00AC3C01"/>
    <w:rsid w:val="00AC3CE5"/>
    <w:rsid w:val="00AD0EDA"/>
    <w:rsid w:val="00AD2738"/>
    <w:rsid w:val="00AD6FE1"/>
    <w:rsid w:val="00AE2318"/>
    <w:rsid w:val="00AF668F"/>
    <w:rsid w:val="00B01018"/>
    <w:rsid w:val="00B06324"/>
    <w:rsid w:val="00B14B13"/>
    <w:rsid w:val="00B14FE8"/>
    <w:rsid w:val="00B33A7B"/>
    <w:rsid w:val="00B47223"/>
    <w:rsid w:val="00B64297"/>
    <w:rsid w:val="00B675CD"/>
    <w:rsid w:val="00BA02EF"/>
    <w:rsid w:val="00BA4FDC"/>
    <w:rsid w:val="00BB58E7"/>
    <w:rsid w:val="00BB7CC3"/>
    <w:rsid w:val="00C00194"/>
    <w:rsid w:val="00C062D0"/>
    <w:rsid w:val="00C22CE3"/>
    <w:rsid w:val="00C53F4D"/>
    <w:rsid w:val="00C545AD"/>
    <w:rsid w:val="00C62985"/>
    <w:rsid w:val="00C6668A"/>
    <w:rsid w:val="00C71F7F"/>
    <w:rsid w:val="00C74F76"/>
    <w:rsid w:val="00C87D43"/>
    <w:rsid w:val="00C950E4"/>
    <w:rsid w:val="00CA1E54"/>
    <w:rsid w:val="00CA4229"/>
    <w:rsid w:val="00CB6E00"/>
    <w:rsid w:val="00CC6CBA"/>
    <w:rsid w:val="00CC7077"/>
    <w:rsid w:val="00CD108F"/>
    <w:rsid w:val="00D02CEB"/>
    <w:rsid w:val="00D032F0"/>
    <w:rsid w:val="00D0790C"/>
    <w:rsid w:val="00D13618"/>
    <w:rsid w:val="00D14D58"/>
    <w:rsid w:val="00D56CCB"/>
    <w:rsid w:val="00D66314"/>
    <w:rsid w:val="00D8051F"/>
    <w:rsid w:val="00D87FEB"/>
    <w:rsid w:val="00DB1B43"/>
    <w:rsid w:val="00DB7089"/>
    <w:rsid w:val="00DC45FB"/>
    <w:rsid w:val="00DD10DE"/>
    <w:rsid w:val="00DD400F"/>
    <w:rsid w:val="00DD496A"/>
    <w:rsid w:val="00DE470C"/>
    <w:rsid w:val="00E12D92"/>
    <w:rsid w:val="00E16A9B"/>
    <w:rsid w:val="00E21DFA"/>
    <w:rsid w:val="00E24D9A"/>
    <w:rsid w:val="00E359B3"/>
    <w:rsid w:val="00E375CD"/>
    <w:rsid w:val="00E41DB5"/>
    <w:rsid w:val="00E45F54"/>
    <w:rsid w:val="00E55EB5"/>
    <w:rsid w:val="00E6288D"/>
    <w:rsid w:val="00E76DE2"/>
    <w:rsid w:val="00E82FA8"/>
    <w:rsid w:val="00E83E98"/>
    <w:rsid w:val="00EA67FF"/>
    <w:rsid w:val="00EB2E59"/>
    <w:rsid w:val="00EBF18B"/>
    <w:rsid w:val="00EC68F9"/>
    <w:rsid w:val="00ED1158"/>
    <w:rsid w:val="00EF22D3"/>
    <w:rsid w:val="00EF4434"/>
    <w:rsid w:val="00EF62BD"/>
    <w:rsid w:val="00F04A0B"/>
    <w:rsid w:val="00F105F0"/>
    <w:rsid w:val="00F27A5E"/>
    <w:rsid w:val="00F316C4"/>
    <w:rsid w:val="00F34EBB"/>
    <w:rsid w:val="00F3524B"/>
    <w:rsid w:val="00F51337"/>
    <w:rsid w:val="00F57490"/>
    <w:rsid w:val="00F659B3"/>
    <w:rsid w:val="00F7012F"/>
    <w:rsid w:val="00F72967"/>
    <w:rsid w:val="00F73524"/>
    <w:rsid w:val="00F83DF8"/>
    <w:rsid w:val="00F949E4"/>
    <w:rsid w:val="00FA0EF0"/>
    <w:rsid w:val="00FC233B"/>
    <w:rsid w:val="00FC2F63"/>
    <w:rsid w:val="00FD01DB"/>
    <w:rsid w:val="00FE6284"/>
    <w:rsid w:val="00FF0B7D"/>
    <w:rsid w:val="00FF4B62"/>
    <w:rsid w:val="00FF515B"/>
    <w:rsid w:val="010B5F95"/>
    <w:rsid w:val="0166BFAE"/>
    <w:rsid w:val="01FCC89A"/>
    <w:rsid w:val="022C4635"/>
    <w:rsid w:val="029C3C37"/>
    <w:rsid w:val="032F9EA4"/>
    <w:rsid w:val="03461AA5"/>
    <w:rsid w:val="048EBD77"/>
    <w:rsid w:val="04C8C2A9"/>
    <w:rsid w:val="0511AB0F"/>
    <w:rsid w:val="057B4F05"/>
    <w:rsid w:val="058A35DD"/>
    <w:rsid w:val="05D3DCF9"/>
    <w:rsid w:val="07041079"/>
    <w:rsid w:val="073773E6"/>
    <w:rsid w:val="07EBC3FD"/>
    <w:rsid w:val="08765A66"/>
    <w:rsid w:val="08912759"/>
    <w:rsid w:val="08AE2F32"/>
    <w:rsid w:val="090DB252"/>
    <w:rsid w:val="094393B8"/>
    <w:rsid w:val="095960ED"/>
    <w:rsid w:val="09902652"/>
    <w:rsid w:val="09A4FCAE"/>
    <w:rsid w:val="0A941A0C"/>
    <w:rsid w:val="0BD4F116"/>
    <w:rsid w:val="0BF97761"/>
    <w:rsid w:val="0C4DE2BF"/>
    <w:rsid w:val="0CCBD8F0"/>
    <w:rsid w:val="0CEBDD97"/>
    <w:rsid w:val="0D3B496A"/>
    <w:rsid w:val="0D58EB35"/>
    <w:rsid w:val="0E3220B4"/>
    <w:rsid w:val="0E4542B6"/>
    <w:rsid w:val="0F7C903F"/>
    <w:rsid w:val="0FA2777A"/>
    <w:rsid w:val="102C1F9C"/>
    <w:rsid w:val="10A706D0"/>
    <w:rsid w:val="10C20D1C"/>
    <w:rsid w:val="11A317CC"/>
    <w:rsid w:val="121EFC99"/>
    <w:rsid w:val="1277E959"/>
    <w:rsid w:val="1298025B"/>
    <w:rsid w:val="12A8C8FC"/>
    <w:rsid w:val="1304CC19"/>
    <w:rsid w:val="136945BD"/>
    <w:rsid w:val="14516E48"/>
    <w:rsid w:val="16D70AB6"/>
    <w:rsid w:val="16D88DEE"/>
    <w:rsid w:val="1893BE69"/>
    <w:rsid w:val="19D54F8C"/>
    <w:rsid w:val="1B29C086"/>
    <w:rsid w:val="1B72AC46"/>
    <w:rsid w:val="1C196E5E"/>
    <w:rsid w:val="1D0C106B"/>
    <w:rsid w:val="1D61AF40"/>
    <w:rsid w:val="1DCD5BD0"/>
    <w:rsid w:val="1DDB4FBF"/>
    <w:rsid w:val="1E2C07CA"/>
    <w:rsid w:val="1EFD7FA1"/>
    <w:rsid w:val="1FBF9BCF"/>
    <w:rsid w:val="1FE0E21E"/>
    <w:rsid w:val="1FEB67D7"/>
    <w:rsid w:val="207DEF69"/>
    <w:rsid w:val="20F4C872"/>
    <w:rsid w:val="21AE1E29"/>
    <w:rsid w:val="21CF148C"/>
    <w:rsid w:val="21D3540B"/>
    <w:rsid w:val="225458B8"/>
    <w:rsid w:val="22776088"/>
    <w:rsid w:val="22787BA5"/>
    <w:rsid w:val="22AA5601"/>
    <w:rsid w:val="231BAA0E"/>
    <w:rsid w:val="24097239"/>
    <w:rsid w:val="24900C93"/>
    <w:rsid w:val="24E885E8"/>
    <w:rsid w:val="256DAD4C"/>
    <w:rsid w:val="2724A767"/>
    <w:rsid w:val="27624838"/>
    <w:rsid w:val="27B64BC4"/>
    <w:rsid w:val="27C919AE"/>
    <w:rsid w:val="289BEEF7"/>
    <w:rsid w:val="28CE494E"/>
    <w:rsid w:val="28DCE35C"/>
    <w:rsid w:val="297EFC7D"/>
    <w:rsid w:val="29E26A4C"/>
    <w:rsid w:val="2A5F8B60"/>
    <w:rsid w:val="2A78B3BD"/>
    <w:rsid w:val="2AC3C042"/>
    <w:rsid w:val="2B1D44C7"/>
    <w:rsid w:val="2B528E7E"/>
    <w:rsid w:val="2B623B3D"/>
    <w:rsid w:val="2BC4C337"/>
    <w:rsid w:val="2BFB5BC1"/>
    <w:rsid w:val="2C829926"/>
    <w:rsid w:val="2C8B556D"/>
    <w:rsid w:val="2CC3FEB6"/>
    <w:rsid w:val="2D2D15D5"/>
    <w:rsid w:val="2D7173E4"/>
    <w:rsid w:val="2D8B7DFF"/>
    <w:rsid w:val="2D972C22"/>
    <w:rsid w:val="2F189818"/>
    <w:rsid w:val="2F4BBB4D"/>
    <w:rsid w:val="2FAAC648"/>
    <w:rsid w:val="2FEE3E01"/>
    <w:rsid w:val="30B23FD8"/>
    <w:rsid w:val="30CFF13C"/>
    <w:rsid w:val="31249CA4"/>
    <w:rsid w:val="318A0E62"/>
    <w:rsid w:val="32DB4350"/>
    <w:rsid w:val="334B1C8E"/>
    <w:rsid w:val="33A6FDD9"/>
    <w:rsid w:val="33D57415"/>
    <w:rsid w:val="347482AE"/>
    <w:rsid w:val="349C18C3"/>
    <w:rsid w:val="352D5BB4"/>
    <w:rsid w:val="354EB514"/>
    <w:rsid w:val="358C07AE"/>
    <w:rsid w:val="3637E924"/>
    <w:rsid w:val="36E97099"/>
    <w:rsid w:val="37FA3500"/>
    <w:rsid w:val="38383063"/>
    <w:rsid w:val="3854A580"/>
    <w:rsid w:val="392556E5"/>
    <w:rsid w:val="3A00CCD7"/>
    <w:rsid w:val="3A4B48D4"/>
    <w:rsid w:val="3ABFDBBB"/>
    <w:rsid w:val="3B90C770"/>
    <w:rsid w:val="3BADE62A"/>
    <w:rsid w:val="3BFB4932"/>
    <w:rsid w:val="3C196D11"/>
    <w:rsid w:val="3C78998F"/>
    <w:rsid w:val="3D4EE99A"/>
    <w:rsid w:val="3D5006FD"/>
    <w:rsid w:val="3D971993"/>
    <w:rsid w:val="3E6661EB"/>
    <w:rsid w:val="3F611666"/>
    <w:rsid w:val="3FB4CCB6"/>
    <w:rsid w:val="4092B300"/>
    <w:rsid w:val="40D39514"/>
    <w:rsid w:val="40F69CE4"/>
    <w:rsid w:val="41463728"/>
    <w:rsid w:val="42667CCB"/>
    <w:rsid w:val="426DA967"/>
    <w:rsid w:val="427CC705"/>
    <w:rsid w:val="43066B04"/>
    <w:rsid w:val="430F48EF"/>
    <w:rsid w:val="43CCB05B"/>
    <w:rsid w:val="43D985DC"/>
    <w:rsid w:val="440B35D6"/>
    <w:rsid w:val="4546C76F"/>
    <w:rsid w:val="455BCC7F"/>
    <w:rsid w:val="45AD2D55"/>
    <w:rsid w:val="45B26D84"/>
    <w:rsid w:val="45C9714D"/>
    <w:rsid w:val="45F7BE82"/>
    <w:rsid w:val="45F8B968"/>
    <w:rsid w:val="46065378"/>
    <w:rsid w:val="47084BF0"/>
    <w:rsid w:val="476F5E4B"/>
    <w:rsid w:val="4790940C"/>
    <w:rsid w:val="4832D49D"/>
    <w:rsid w:val="4842D257"/>
    <w:rsid w:val="48F38EB7"/>
    <w:rsid w:val="490E51A6"/>
    <w:rsid w:val="4A62C6E9"/>
    <w:rsid w:val="4A766B72"/>
    <w:rsid w:val="4B01D582"/>
    <w:rsid w:val="4B9B2F93"/>
    <w:rsid w:val="4C21AF08"/>
    <w:rsid w:val="4CEAD15E"/>
    <w:rsid w:val="4D82F7DE"/>
    <w:rsid w:val="4D942A62"/>
    <w:rsid w:val="4DEAA2F0"/>
    <w:rsid w:val="4E05CBFB"/>
    <w:rsid w:val="4E390B66"/>
    <w:rsid w:val="4E976A1B"/>
    <w:rsid w:val="4F2A345E"/>
    <w:rsid w:val="4F6D2C65"/>
    <w:rsid w:val="4F6F03B2"/>
    <w:rsid w:val="5082BA47"/>
    <w:rsid w:val="50863225"/>
    <w:rsid w:val="50CF89CA"/>
    <w:rsid w:val="51577F6A"/>
    <w:rsid w:val="5219BBEC"/>
    <w:rsid w:val="52509D21"/>
    <w:rsid w:val="540F1253"/>
    <w:rsid w:val="54199DCB"/>
    <w:rsid w:val="541B6FA8"/>
    <w:rsid w:val="549FB7AD"/>
    <w:rsid w:val="55257DC8"/>
    <w:rsid w:val="5606265E"/>
    <w:rsid w:val="56D8F259"/>
    <w:rsid w:val="5762E050"/>
    <w:rsid w:val="58120F5F"/>
    <w:rsid w:val="583394F8"/>
    <w:rsid w:val="58DEB52D"/>
    <w:rsid w:val="5981DD7A"/>
    <w:rsid w:val="59C475C7"/>
    <w:rsid w:val="5A7A858E"/>
    <w:rsid w:val="5B0AEE73"/>
    <w:rsid w:val="5BE7A05C"/>
    <w:rsid w:val="5C1071EC"/>
    <w:rsid w:val="5C7F75F6"/>
    <w:rsid w:val="5CDABB79"/>
    <w:rsid w:val="5E1CDA15"/>
    <w:rsid w:val="5E4120C3"/>
    <w:rsid w:val="5EAF80E6"/>
    <w:rsid w:val="5EB2F5A4"/>
    <w:rsid w:val="5EDB25B8"/>
    <w:rsid w:val="5F072A89"/>
    <w:rsid w:val="60A3287A"/>
    <w:rsid w:val="6178C185"/>
    <w:rsid w:val="62053348"/>
    <w:rsid w:val="635C188B"/>
    <w:rsid w:val="63802712"/>
    <w:rsid w:val="64025A3B"/>
    <w:rsid w:val="646E472F"/>
    <w:rsid w:val="6477F5C4"/>
    <w:rsid w:val="6550FA48"/>
    <w:rsid w:val="65766DA5"/>
    <w:rsid w:val="65F78366"/>
    <w:rsid w:val="6654202E"/>
    <w:rsid w:val="6663856F"/>
    <w:rsid w:val="67123E06"/>
    <w:rsid w:val="6753535B"/>
    <w:rsid w:val="67694AA2"/>
    <w:rsid w:val="67E556AD"/>
    <w:rsid w:val="681CEBB2"/>
    <w:rsid w:val="68800269"/>
    <w:rsid w:val="690099CD"/>
    <w:rsid w:val="693D9C78"/>
    <w:rsid w:val="6979BBD0"/>
    <w:rsid w:val="6A5407EA"/>
    <w:rsid w:val="6AD3214F"/>
    <w:rsid w:val="6AD96CD9"/>
    <w:rsid w:val="6B670EC5"/>
    <w:rsid w:val="6BA09D6C"/>
    <w:rsid w:val="6CB15C92"/>
    <w:rsid w:val="6CB9A32C"/>
    <w:rsid w:val="6DD88C26"/>
    <w:rsid w:val="6EC247C4"/>
    <w:rsid w:val="6F373FD6"/>
    <w:rsid w:val="70138E5A"/>
    <w:rsid w:val="71096AF4"/>
    <w:rsid w:val="711FE289"/>
    <w:rsid w:val="717BD978"/>
    <w:rsid w:val="717DDB2E"/>
    <w:rsid w:val="73A65143"/>
    <w:rsid w:val="73BCA644"/>
    <w:rsid w:val="74343C69"/>
    <w:rsid w:val="74AA2CE9"/>
    <w:rsid w:val="74CFEA88"/>
    <w:rsid w:val="74D04A23"/>
    <w:rsid w:val="756D0577"/>
    <w:rsid w:val="7596CD0A"/>
    <w:rsid w:val="75C5B5C5"/>
    <w:rsid w:val="75D00CCA"/>
    <w:rsid w:val="76D220CF"/>
    <w:rsid w:val="77014745"/>
    <w:rsid w:val="772B46F2"/>
    <w:rsid w:val="77506732"/>
    <w:rsid w:val="77580C4D"/>
    <w:rsid w:val="78C143C9"/>
    <w:rsid w:val="797DD7A7"/>
    <w:rsid w:val="79E96B5F"/>
    <w:rsid w:val="7A0E72DB"/>
    <w:rsid w:val="7A504B1C"/>
    <w:rsid w:val="7B3B08BF"/>
    <w:rsid w:val="7B779756"/>
    <w:rsid w:val="7BB0FFBA"/>
    <w:rsid w:val="7BBEAEBC"/>
    <w:rsid w:val="7BEC1B7D"/>
    <w:rsid w:val="7C4A6C9F"/>
    <w:rsid w:val="7C783F02"/>
    <w:rsid w:val="7CBA6EC7"/>
    <w:rsid w:val="7CCA057A"/>
    <w:rsid w:val="7D7F23F7"/>
    <w:rsid w:val="7D970172"/>
    <w:rsid w:val="7E4D65B9"/>
    <w:rsid w:val="7E65D5DB"/>
    <w:rsid w:val="7EBD2E87"/>
    <w:rsid w:val="7F3DEB53"/>
    <w:rsid w:val="7FC5E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F3CBB"/>
  <w15:chartTrackingRefBased/>
  <w15:docId w15:val="{974A2CCD-B88B-4A22-82F9-BA08A38E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22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47223"/>
    <w:rPr>
      <w:sz w:val="16"/>
      <w:szCs w:val="16"/>
    </w:rPr>
  </w:style>
  <w:style w:type="paragraph" w:styleId="CommentText">
    <w:name w:val="annotation text"/>
    <w:basedOn w:val="Normal"/>
    <w:link w:val="CommentTextChar"/>
    <w:uiPriority w:val="99"/>
    <w:semiHidden/>
    <w:unhideWhenUsed/>
    <w:rsid w:val="00B47223"/>
    <w:pPr>
      <w:spacing w:line="240" w:lineRule="auto"/>
    </w:pPr>
    <w:rPr>
      <w:sz w:val="20"/>
      <w:szCs w:val="20"/>
    </w:rPr>
  </w:style>
  <w:style w:type="character" w:customStyle="1" w:styleId="CommentTextChar">
    <w:name w:val="Comment Text Char"/>
    <w:basedOn w:val="DefaultParagraphFont"/>
    <w:link w:val="CommentText"/>
    <w:uiPriority w:val="99"/>
    <w:semiHidden/>
    <w:rsid w:val="00B47223"/>
    <w:rPr>
      <w:sz w:val="20"/>
      <w:szCs w:val="20"/>
    </w:rPr>
  </w:style>
  <w:style w:type="paragraph" w:styleId="CommentSubject">
    <w:name w:val="annotation subject"/>
    <w:basedOn w:val="CommentText"/>
    <w:next w:val="CommentText"/>
    <w:link w:val="CommentSubjectChar"/>
    <w:uiPriority w:val="99"/>
    <w:semiHidden/>
    <w:unhideWhenUsed/>
    <w:rsid w:val="00B47223"/>
    <w:rPr>
      <w:b/>
      <w:bCs/>
    </w:rPr>
  </w:style>
  <w:style w:type="character" w:customStyle="1" w:styleId="CommentSubjectChar">
    <w:name w:val="Comment Subject Char"/>
    <w:basedOn w:val="CommentTextChar"/>
    <w:link w:val="CommentSubject"/>
    <w:uiPriority w:val="99"/>
    <w:semiHidden/>
    <w:rsid w:val="00B47223"/>
    <w:rPr>
      <w:b/>
      <w:bCs/>
      <w:sz w:val="20"/>
      <w:szCs w:val="20"/>
    </w:rPr>
  </w:style>
  <w:style w:type="paragraph" w:styleId="BalloonText">
    <w:name w:val="Balloon Text"/>
    <w:basedOn w:val="Normal"/>
    <w:link w:val="BalloonTextChar"/>
    <w:uiPriority w:val="99"/>
    <w:semiHidden/>
    <w:unhideWhenUsed/>
    <w:rsid w:val="00B47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223"/>
    <w:rPr>
      <w:rFonts w:ascii="Segoe UI" w:hAnsi="Segoe UI" w:cs="Segoe UI"/>
      <w:sz w:val="18"/>
      <w:szCs w:val="18"/>
    </w:rPr>
  </w:style>
  <w:style w:type="character" w:styleId="Hyperlink">
    <w:name w:val="Hyperlink"/>
    <w:basedOn w:val="DefaultParagraphFont"/>
    <w:uiPriority w:val="99"/>
    <w:unhideWhenUsed/>
    <w:rsid w:val="00B47223"/>
    <w:rPr>
      <w:color w:val="0563C1" w:themeColor="hyperlink"/>
      <w:u w:val="single"/>
    </w:rPr>
  </w:style>
  <w:style w:type="table" w:styleId="TableGrid">
    <w:name w:val="Table Grid"/>
    <w:basedOn w:val="TableNormal"/>
    <w:uiPriority w:val="39"/>
    <w:rsid w:val="00B4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D400F"/>
  </w:style>
  <w:style w:type="character" w:customStyle="1" w:styleId="eop">
    <w:name w:val="eop"/>
    <w:basedOn w:val="DefaultParagraphFont"/>
    <w:rsid w:val="00DD400F"/>
  </w:style>
  <w:style w:type="paragraph" w:customStyle="1" w:styleId="paragraph">
    <w:name w:val="paragraph"/>
    <w:basedOn w:val="Normal"/>
    <w:rsid w:val="00223A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28B4"/>
    <w:pPr>
      <w:ind w:left="720"/>
      <w:contextualSpacing/>
    </w:pPr>
  </w:style>
  <w:style w:type="character" w:styleId="FollowedHyperlink">
    <w:name w:val="FollowedHyperlink"/>
    <w:basedOn w:val="DefaultParagraphFont"/>
    <w:uiPriority w:val="99"/>
    <w:semiHidden/>
    <w:unhideWhenUsed/>
    <w:rsid w:val="000944C1"/>
    <w:rPr>
      <w:color w:val="954F72" w:themeColor="followedHyperlink"/>
      <w:u w:val="single"/>
    </w:rPr>
  </w:style>
  <w:style w:type="paragraph" w:styleId="Header">
    <w:name w:val="header"/>
    <w:basedOn w:val="Normal"/>
    <w:link w:val="HeaderChar"/>
    <w:uiPriority w:val="99"/>
    <w:unhideWhenUsed/>
    <w:rsid w:val="0098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DEB"/>
  </w:style>
  <w:style w:type="paragraph" w:styleId="Footer">
    <w:name w:val="footer"/>
    <w:basedOn w:val="Normal"/>
    <w:link w:val="FooterChar"/>
    <w:uiPriority w:val="99"/>
    <w:unhideWhenUsed/>
    <w:rsid w:val="0098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DEB"/>
  </w:style>
  <w:style w:type="paragraph" w:styleId="Title">
    <w:name w:val="Title"/>
    <w:basedOn w:val="Normal"/>
    <w:link w:val="TitleChar"/>
    <w:qFormat/>
    <w:rsid w:val="00985DEB"/>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985DEB"/>
    <w:rPr>
      <w:rFonts w:ascii="Times New Roman" w:eastAsia="Times New Roman" w:hAnsi="Times New Roman" w:cs="Times New Roman"/>
      <w:b/>
      <w:szCs w:val="20"/>
    </w:rPr>
  </w:style>
  <w:style w:type="character" w:styleId="PageNumber">
    <w:name w:val="page number"/>
    <w:basedOn w:val="DefaultParagraphFont"/>
    <w:semiHidden/>
    <w:rsid w:val="003A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150950">
      <w:bodyDiv w:val="1"/>
      <w:marLeft w:val="0"/>
      <w:marRight w:val="0"/>
      <w:marTop w:val="0"/>
      <w:marBottom w:val="0"/>
      <w:divBdr>
        <w:top w:val="none" w:sz="0" w:space="0" w:color="auto"/>
        <w:left w:val="none" w:sz="0" w:space="0" w:color="auto"/>
        <w:bottom w:val="none" w:sz="0" w:space="0" w:color="auto"/>
        <w:right w:val="none" w:sz="0" w:space="0" w:color="auto"/>
      </w:divBdr>
    </w:div>
    <w:div w:id="249386889">
      <w:bodyDiv w:val="1"/>
      <w:marLeft w:val="0"/>
      <w:marRight w:val="0"/>
      <w:marTop w:val="0"/>
      <w:marBottom w:val="0"/>
      <w:divBdr>
        <w:top w:val="none" w:sz="0" w:space="0" w:color="auto"/>
        <w:left w:val="none" w:sz="0" w:space="0" w:color="auto"/>
        <w:bottom w:val="none" w:sz="0" w:space="0" w:color="auto"/>
        <w:right w:val="none" w:sz="0" w:space="0" w:color="auto"/>
      </w:divBdr>
    </w:div>
    <w:div w:id="292714166">
      <w:bodyDiv w:val="1"/>
      <w:marLeft w:val="0"/>
      <w:marRight w:val="0"/>
      <w:marTop w:val="0"/>
      <w:marBottom w:val="0"/>
      <w:divBdr>
        <w:top w:val="none" w:sz="0" w:space="0" w:color="auto"/>
        <w:left w:val="none" w:sz="0" w:space="0" w:color="auto"/>
        <w:bottom w:val="none" w:sz="0" w:space="0" w:color="auto"/>
        <w:right w:val="none" w:sz="0" w:space="0" w:color="auto"/>
      </w:divBdr>
    </w:div>
    <w:div w:id="578901438">
      <w:bodyDiv w:val="1"/>
      <w:marLeft w:val="0"/>
      <w:marRight w:val="0"/>
      <w:marTop w:val="0"/>
      <w:marBottom w:val="0"/>
      <w:divBdr>
        <w:top w:val="none" w:sz="0" w:space="0" w:color="auto"/>
        <w:left w:val="none" w:sz="0" w:space="0" w:color="auto"/>
        <w:bottom w:val="none" w:sz="0" w:space="0" w:color="auto"/>
        <w:right w:val="none" w:sz="0" w:space="0" w:color="auto"/>
      </w:divBdr>
    </w:div>
    <w:div w:id="632057809">
      <w:bodyDiv w:val="1"/>
      <w:marLeft w:val="0"/>
      <w:marRight w:val="0"/>
      <w:marTop w:val="0"/>
      <w:marBottom w:val="0"/>
      <w:divBdr>
        <w:top w:val="none" w:sz="0" w:space="0" w:color="auto"/>
        <w:left w:val="none" w:sz="0" w:space="0" w:color="auto"/>
        <w:bottom w:val="none" w:sz="0" w:space="0" w:color="auto"/>
        <w:right w:val="none" w:sz="0" w:space="0" w:color="auto"/>
      </w:divBdr>
    </w:div>
    <w:div w:id="677270380">
      <w:bodyDiv w:val="1"/>
      <w:marLeft w:val="0"/>
      <w:marRight w:val="0"/>
      <w:marTop w:val="0"/>
      <w:marBottom w:val="0"/>
      <w:divBdr>
        <w:top w:val="none" w:sz="0" w:space="0" w:color="auto"/>
        <w:left w:val="none" w:sz="0" w:space="0" w:color="auto"/>
        <w:bottom w:val="none" w:sz="0" w:space="0" w:color="auto"/>
        <w:right w:val="none" w:sz="0" w:space="0" w:color="auto"/>
      </w:divBdr>
    </w:div>
    <w:div w:id="789133158">
      <w:bodyDiv w:val="1"/>
      <w:marLeft w:val="0"/>
      <w:marRight w:val="0"/>
      <w:marTop w:val="0"/>
      <w:marBottom w:val="0"/>
      <w:divBdr>
        <w:top w:val="none" w:sz="0" w:space="0" w:color="auto"/>
        <w:left w:val="none" w:sz="0" w:space="0" w:color="auto"/>
        <w:bottom w:val="none" w:sz="0" w:space="0" w:color="auto"/>
        <w:right w:val="none" w:sz="0" w:space="0" w:color="auto"/>
      </w:divBdr>
    </w:div>
    <w:div w:id="1010449274">
      <w:bodyDiv w:val="1"/>
      <w:marLeft w:val="0"/>
      <w:marRight w:val="0"/>
      <w:marTop w:val="0"/>
      <w:marBottom w:val="0"/>
      <w:divBdr>
        <w:top w:val="none" w:sz="0" w:space="0" w:color="auto"/>
        <w:left w:val="none" w:sz="0" w:space="0" w:color="auto"/>
        <w:bottom w:val="none" w:sz="0" w:space="0" w:color="auto"/>
        <w:right w:val="none" w:sz="0" w:space="0" w:color="auto"/>
      </w:divBdr>
    </w:div>
    <w:div w:id="1019427815">
      <w:bodyDiv w:val="1"/>
      <w:marLeft w:val="0"/>
      <w:marRight w:val="0"/>
      <w:marTop w:val="0"/>
      <w:marBottom w:val="0"/>
      <w:divBdr>
        <w:top w:val="none" w:sz="0" w:space="0" w:color="auto"/>
        <w:left w:val="none" w:sz="0" w:space="0" w:color="auto"/>
        <w:bottom w:val="none" w:sz="0" w:space="0" w:color="auto"/>
        <w:right w:val="none" w:sz="0" w:space="0" w:color="auto"/>
      </w:divBdr>
    </w:div>
    <w:div w:id="1041323246">
      <w:bodyDiv w:val="1"/>
      <w:marLeft w:val="0"/>
      <w:marRight w:val="0"/>
      <w:marTop w:val="0"/>
      <w:marBottom w:val="0"/>
      <w:divBdr>
        <w:top w:val="none" w:sz="0" w:space="0" w:color="auto"/>
        <w:left w:val="none" w:sz="0" w:space="0" w:color="auto"/>
        <w:bottom w:val="none" w:sz="0" w:space="0" w:color="auto"/>
        <w:right w:val="none" w:sz="0" w:space="0" w:color="auto"/>
      </w:divBdr>
    </w:div>
    <w:div w:id="1054619285">
      <w:bodyDiv w:val="1"/>
      <w:marLeft w:val="0"/>
      <w:marRight w:val="0"/>
      <w:marTop w:val="0"/>
      <w:marBottom w:val="0"/>
      <w:divBdr>
        <w:top w:val="none" w:sz="0" w:space="0" w:color="auto"/>
        <w:left w:val="none" w:sz="0" w:space="0" w:color="auto"/>
        <w:bottom w:val="none" w:sz="0" w:space="0" w:color="auto"/>
        <w:right w:val="none" w:sz="0" w:space="0" w:color="auto"/>
      </w:divBdr>
    </w:div>
    <w:div w:id="1106266224">
      <w:bodyDiv w:val="1"/>
      <w:marLeft w:val="0"/>
      <w:marRight w:val="0"/>
      <w:marTop w:val="0"/>
      <w:marBottom w:val="0"/>
      <w:divBdr>
        <w:top w:val="none" w:sz="0" w:space="0" w:color="auto"/>
        <w:left w:val="none" w:sz="0" w:space="0" w:color="auto"/>
        <w:bottom w:val="none" w:sz="0" w:space="0" w:color="auto"/>
        <w:right w:val="none" w:sz="0" w:space="0" w:color="auto"/>
      </w:divBdr>
    </w:div>
    <w:div w:id="1268543617">
      <w:bodyDiv w:val="1"/>
      <w:marLeft w:val="0"/>
      <w:marRight w:val="0"/>
      <w:marTop w:val="0"/>
      <w:marBottom w:val="0"/>
      <w:divBdr>
        <w:top w:val="none" w:sz="0" w:space="0" w:color="auto"/>
        <w:left w:val="none" w:sz="0" w:space="0" w:color="auto"/>
        <w:bottom w:val="none" w:sz="0" w:space="0" w:color="auto"/>
        <w:right w:val="none" w:sz="0" w:space="0" w:color="auto"/>
      </w:divBdr>
    </w:div>
    <w:div w:id="1340350040">
      <w:bodyDiv w:val="1"/>
      <w:marLeft w:val="0"/>
      <w:marRight w:val="0"/>
      <w:marTop w:val="0"/>
      <w:marBottom w:val="0"/>
      <w:divBdr>
        <w:top w:val="none" w:sz="0" w:space="0" w:color="auto"/>
        <w:left w:val="none" w:sz="0" w:space="0" w:color="auto"/>
        <w:bottom w:val="none" w:sz="0" w:space="0" w:color="auto"/>
        <w:right w:val="none" w:sz="0" w:space="0" w:color="auto"/>
      </w:divBdr>
    </w:div>
    <w:div w:id="1587958583">
      <w:bodyDiv w:val="1"/>
      <w:marLeft w:val="0"/>
      <w:marRight w:val="0"/>
      <w:marTop w:val="0"/>
      <w:marBottom w:val="0"/>
      <w:divBdr>
        <w:top w:val="none" w:sz="0" w:space="0" w:color="auto"/>
        <w:left w:val="none" w:sz="0" w:space="0" w:color="auto"/>
        <w:bottom w:val="none" w:sz="0" w:space="0" w:color="auto"/>
        <w:right w:val="none" w:sz="0" w:space="0" w:color="auto"/>
      </w:divBdr>
      <w:divsChild>
        <w:div w:id="2098478">
          <w:marLeft w:val="0"/>
          <w:marRight w:val="0"/>
          <w:marTop w:val="0"/>
          <w:marBottom w:val="0"/>
          <w:divBdr>
            <w:top w:val="none" w:sz="0" w:space="0" w:color="auto"/>
            <w:left w:val="none" w:sz="0" w:space="0" w:color="auto"/>
            <w:bottom w:val="none" w:sz="0" w:space="0" w:color="auto"/>
            <w:right w:val="none" w:sz="0" w:space="0" w:color="auto"/>
          </w:divBdr>
          <w:divsChild>
            <w:div w:id="652219483">
              <w:marLeft w:val="0"/>
              <w:marRight w:val="0"/>
              <w:marTop w:val="0"/>
              <w:marBottom w:val="0"/>
              <w:divBdr>
                <w:top w:val="none" w:sz="0" w:space="0" w:color="auto"/>
                <w:left w:val="none" w:sz="0" w:space="0" w:color="auto"/>
                <w:bottom w:val="none" w:sz="0" w:space="0" w:color="auto"/>
                <w:right w:val="none" w:sz="0" w:space="0" w:color="auto"/>
              </w:divBdr>
            </w:div>
          </w:divsChild>
        </w:div>
        <w:div w:id="13238866">
          <w:marLeft w:val="0"/>
          <w:marRight w:val="0"/>
          <w:marTop w:val="0"/>
          <w:marBottom w:val="0"/>
          <w:divBdr>
            <w:top w:val="none" w:sz="0" w:space="0" w:color="auto"/>
            <w:left w:val="none" w:sz="0" w:space="0" w:color="auto"/>
            <w:bottom w:val="none" w:sz="0" w:space="0" w:color="auto"/>
            <w:right w:val="none" w:sz="0" w:space="0" w:color="auto"/>
          </w:divBdr>
          <w:divsChild>
            <w:div w:id="1793550854">
              <w:marLeft w:val="0"/>
              <w:marRight w:val="0"/>
              <w:marTop w:val="0"/>
              <w:marBottom w:val="0"/>
              <w:divBdr>
                <w:top w:val="none" w:sz="0" w:space="0" w:color="auto"/>
                <w:left w:val="none" w:sz="0" w:space="0" w:color="auto"/>
                <w:bottom w:val="none" w:sz="0" w:space="0" w:color="auto"/>
                <w:right w:val="none" w:sz="0" w:space="0" w:color="auto"/>
              </w:divBdr>
            </w:div>
          </w:divsChild>
        </w:div>
        <w:div w:id="235289659">
          <w:marLeft w:val="0"/>
          <w:marRight w:val="0"/>
          <w:marTop w:val="0"/>
          <w:marBottom w:val="0"/>
          <w:divBdr>
            <w:top w:val="none" w:sz="0" w:space="0" w:color="auto"/>
            <w:left w:val="none" w:sz="0" w:space="0" w:color="auto"/>
            <w:bottom w:val="none" w:sz="0" w:space="0" w:color="auto"/>
            <w:right w:val="none" w:sz="0" w:space="0" w:color="auto"/>
          </w:divBdr>
          <w:divsChild>
            <w:div w:id="6181754">
              <w:marLeft w:val="0"/>
              <w:marRight w:val="0"/>
              <w:marTop w:val="0"/>
              <w:marBottom w:val="0"/>
              <w:divBdr>
                <w:top w:val="none" w:sz="0" w:space="0" w:color="auto"/>
                <w:left w:val="none" w:sz="0" w:space="0" w:color="auto"/>
                <w:bottom w:val="none" w:sz="0" w:space="0" w:color="auto"/>
                <w:right w:val="none" w:sz="0" w:space="0" w:color="auto"/>
              </w:divBdr>
            </w:div>
          </w:divsChild>
        </w:div>
        <w:div w:id="294994856">
          <w:marLeft w:val="0"/>
          <w:marRight w:val="0"/>
          <w:marTop w:val="0"/>
          <w:marBottom w:val="0"/>
          <w:divBdr>
            <w:top w:val="none" w:sz="0" w:space="0" w:color="auto"/>
            <w:left w:val="none" w:sz="0" w:space="0" w:color="auto"/>
            <w:bottom w:val="none" w:sz="0" w:space="0" w:color="auto"/>
            <w:right w:val="none" w:sz="0" w:space="0" w:color="auto"/>
          </w:divBdr>
          <w:divsChild>
            <w:div w:id="1352410385">
              <w:marLeft w:val="0"/>
              <w:marRight w:val="0"/>
              <w:marTop w:val="0"/>
              <w:marBottom w:val="0"/>
              <w:divBdr>
                <w:top w:val="none" w:sz="0" w:space="0" w:color="auto"/>
                <w:left w:val="none" w:sz="0" w:space="0" w:color="auto"/>
                <w:bottom w:val="none" w:sz="0" w:space="0" w:color="auto"/>
                <w:right w:val="none" w:sz="0" w:space="0" w:color="auto"/>
              </w:divBdr>
            </w:div>
          </w:divsChild>
        </w:div>
        <w:div w:id="383677708">
          <w:marLeft w:val="0"/>
          <w:marRight w:val="0"/>
          <w:marTop w:val="0"/>
          <w:marBottom w:val="0"/>
          <w:divBdr>
            <w:top w:val="none" w:sz="0" w:space="0" w:color="auto"/>
            <w:left w:val="none" w:sz="0" w:space="0" w:color="auto"/>
            <w:bottom w:val="none" w:sz="0" w:space="0" w:color="auto"/>
            <w:right w:val="none" w:sz="0" w:space="0" w:color="auto"/>
          </w:divBdr>
          <w:divsChild>
            <w:div w:id="608007330">
              <w:marLeft w:val="0"/>
              <w:marRight w:val="0"/>
              <w:marTop w:val="0"/>
              <w:marBottom w:val="0"/>
              <w:divBdr>
                <w:top w:val="none" w:sz="0" w:space="0" w:color="auto"/>
                <w:left w:val="none" w:sz="0" w:space="0" w:color="auto"/>
                <w:bottom w:val="none" w:sz="0" w:space="0" w:color="auto"/>
                <w:right w:val="none" w:sz="0" w:space="0" w:color="auto"/>
              </w:divBdr>
            </w:div>
          </w:divsChild>
        </w:div>
        <w:div w:id="549195823">
          <w:marLeft w:val="0"/>
          <w:marRight w:val="0"/>
          <w:marTop w:val="0"/>
          <w:marBottom w:val="0"/>
          <w:divBdr>
            <w:top w:val="none" w:sz="0" w:space="0" w:color="auto"/>
            <w:left w:val="none" w:sz="0" w:space="0" w:color="auto"/>
            <w:bottom w:val="none" w:sz="0" w:space="0" w:color="auto"/>
            <w:right w:val="none" w:sz="0" w:space="0" w:color="auto"/>
          </w:divBdr>
          <w:divsChild>
            <w:div w:id="1060834185">
              <w:marLeft w:val="0"/>
              <w:marRight w:val="0"/>
              <w:marTop w:val="0"/>
              <w:marBottom w:val="0"/>
              <w:divBdr>
                <w:top w:val="none" w:sz="0" w:space="0" w:color="auto"/>
                <w:left w:val="none" w:sz="0" w:space="0" w:color="auto"/>
                <w:bottom w:val="none" w:sz="0" w:space="0" w:color="auto"/>
                <w:right w:val="none" w:sz="0" w:space="0" w:color="auto"/>
              </w:divBdr>
            </w:div>
          </w:divsChild>
        </w:div>
        <w:div w:id="1092702933">
          <w:marLeft w:val="0"/>
          <w:marRight w:val="0"/>
          <w:marTop w:val="0"/>
          <w:marBottom w:val="0"/>
          <w:divBdr>
            <w:top w:val="none" w:sz="0" w:space="0" w:color="auto"/>
            <w:left w:val="none" w:sz="0" w:space="0" w:color="auto"/>
            <w:bottom w:val="none" w:sz="0" w:space="0" w:color="auto"/>
            <w:right w:val="none" w:sz="0" w:space="0" w:color="auto"/>
          </w:divBdr>
          <w:divsChild>
            <w:div w:id="1850947076">
              <w:marLeft w:val="0"/>
              <w:marRight w:val="0"/>
              <w:marTop w:val="0"/>
              <w:marBottom w:val="0"/>
              <w:divBdr>
                <w:top w:val="none" w:sz="0" w:space="0" w:color="auto"/>
                <w:left w:val="none" w:sz="0" w:space="0" w:color="auto"/>
                <w:bottom w:val="none" w:sz="0" w:space="0" w:color="auto"/>
                <w:right w:val="none" w:sz="0" w:space="0" w:color="auto"/>
              </w:divBdr>
            </w:div>
          </w:divsChild>
        </w:div>
        <w:div w:id="1163201826">
          <w:marLeft w:val="0"/>
          <w:marRight w:val="0"/>
          <w:marTop w:val="0"/>
          <w:marBottom w:val="0"/>
          <w:divBdr>
            <w:top w:val="none" w:sz="0" w:space="0" w:color="auto"/>
            <w:left w:val="none" w:sz="0" w:space="0" w:color="auto"/>
            <w:bottom w:val="none" w:sz="0" w:space="0" w:color="auto"/>
            <w:right w:val="none" w:sz="0" w:space="0" w:color="auto"/>
          </w:divBdr>
          <w:divsChild>
            <w:div w:id="1337074782">
              <w:marLeft w:val="0"/>
              <w:marRight w:val="0"/>
              <w:marTop w:val="0"/>
              <w:marBottom w:val="0"/>
              <w:divBdr>
                <w:top w:val="none" w:sz="0" w:space="0" w:color="auto"/>
                <w:left w:val="none" w:sz="0" w:space="0" w:color="auto"/>
                <w:bottom w:val="none" w:sz="0" w:space="0" w:color="auto"/>
                <w:right w:val="none" w:sz="0" w:space="0" w:color="auto"/>
              </w:divBdr>
            </w:div>
          </w:divsChild>
        </w:div>
        <w:div w:id="1236431504">
          <w:marLeft w:val="0"/>
          <w:marRight w:val="0"/>
          <w:marTop w:val="0"/>
          <w:marBottom w:val="0"/>
          <w:divBdr>
            <w:top w:val="none" w:sz="0" w:space="0" w:color="auto"/>
            <w:left w:val="none" w:sz="0" w:space="0" w:color="auto"/>
            <w:bottom w:val="none" w:sz="0" w:space="0" w:color="auto"/>
            <w:right w:val="none" w:sz="0" w:space="0" w:color="auto"/>
          </w:divBdr>
          <w:divsChild>
            <w:div w:id="685441933">
              <w:marLeft w:val="0"/>
              <w:marRight w:val="0"/>
              <w:marTop w:val="0"/>
              <w:marBottom w:val="0"/>
              <w:divBdr>
                <w:top w:val="none" w:sz="0" w:space="0" w:color="auto"/>
                <w:left w:val="none" w:sz="0" w:space="0" w:color="auto"/>
                <w:bottom w:val="none" w:sz="0" w:space="0" w:color="auto"/>
                <w:right w:val="none" w:sz="0" w:space="0" w:color="auto"/>
              </w:divBdr>
            </w:div>
          </w:divsChild>
        </w:div>
        <w:div w:id="1281688543">
          <w:marLeft w:val="0"/>
          <w:marRight w:val="0"/>
          <w:marTop w:val="0"/>
          <w:marBottom w:val="0"/>
          <w:divBdr>
            <w:top w:val="none" w:sz="0" w:space="0" w:color="auto"/>
            <w:left w:val="none" w:sz="0" w:space="0" w:color="auto"/>
            <w:bottom w:val="none" w:sz="0" w:space="0" w:color="auto"/>
            <w:right w:val="none" w:sz="0" w:space="0" w:color="auto"/>
          </w:divBdr>
          <w:divsChild>
            <w:div w:id="458037682">
              <w:marLeft w:val="0"/>
              <w:marRight w:val="0"/>
              <w:marTop w:val="0"/>
              <w:marBottom w:val="0"/>
              <w:divBdr>
                <w:top w:val="none" w:sz="0" w:space="0" w:color="auto"/>
                <w:left w:val="none" w:sz="0" w:space="0" w:color="auto"/>
                <w:bottom w:val="none" w:sz="0" w:space="0" w:color="auto"/>
                <w:right w:val="none" w:sz="0" w:space="0" w:color="auto"/>
              </w:divBdr>
            </w:div>
          </w:divsChild>
        </w:div>
        <w:div w:id="1304968567">
          <w:marLeft w:val="0"/>
          <w:marRight w:val="0"/>
          <w:marTop w:val="0"/>
          <w:marBottom w:val="0"/>
          <w:divBdr>
            <w:top w:val="none" w:sz="0" w:space="0" w:color="auto"/>
            <w:left w:val="none" w:sz="0" w:space="0" w:color="auto"/>
            <w:bottom w:val="none" w:sz="0" w:space="0" w:color="auto"/>
            <w:right w:val="none" w:sz="0" w:space="0" w:color="auto"/>
          </w:divBdr>
          <w:divsChild>
            <w:div w:id="2119056750">
              <w:marLeft w:val="0"/>
              <w:marRight w:val="0"/>
              <w:marTop w:val="0"/>
              <w:marBottom w:val="0"/>
              <w:divBdr>
                <w:top w:val="none" w:sz="0" w:space="0" w:color="auto"/>
                <w:left w:val="none" w:sz="0" w:space="0" w:color="auto"/>
                <w:bottom w:val="none" w:sz="0" w:space="0" w:color="auto"/>
                <w:right w:val="none" w:sz="0" w:space="0" w:color="auto"/>
              </w:divBdr>
            </w:div>
          </w:divsChild>
        </w:div>
        <w:div w:id="1421171672">
          <w:marLeft w:val="0"/>
          <w:marRight w:val="0"/>
          <w:marTop w:val="0"/>
          <w:marBottom w:val="0"/>
          <w:divBdr>
            <w:top w:val="none" w:sz="0" w:space="0" w:color="auto"/>
            <w:left w:val="none" w:sz="0" w:space="0" w:color="auto"/>
            <w:bottom w:val="none" w:sz="0" w:space="0" w:color="auto"/>
            <w:right w:val="none" w:sz="0" w:space="0" w:color="auto"/>
          </w:divBdr>
          <w:divsChild>
            <w:div w:id="1304121772">
              <w:marLeft w:val="0"/>
              <w:marRight w:val="0"/>
              <w:marTop w:val="0"/>
              <w:marBottom w:val="0"/>
              <w:divBdr>
                <w:top w:val="none" w:sz="0" w:space="0" w:color="auto"/>
                <w:left w:val="none" w:sz="0" w:space="0" w:color="auto"/>
                <w:bottom w:val="none" w:sz="0" w:space="0" w:color="auto"/>
                <w:right w:val="none" w:sz="0" w:space="0" w:color="auto"/>
              </w:divBdr>
            </w:div>
          </w:divsChild>
        </w:div>
        <w:div w:id="1625574348">
          <w:marLeft w:val="0"/>
          <w:marRight w:val="0"/>
          <w:marTop w:val="0"/>
          <w:marBottom w:val="0"/>
          <w:divBdr>
            <w:top w:val="none" w:sz="0" w:space="0" w:color="auto"/>
            <w:left w:val="none" w:sz="0" w:space="0" w:color="auto"/>
            <w:bottom w:val="none" w:sz="0" w:space="0" w:color="auto"/>
            <w:right w:val="none" w:sz="0" w:space="0" w:color="auto"/>
          </w:divBdr>
          <w:divsChild>
            <w:div w:id="1892227970">
              <w:marLeft w:val="0"/>
              <w:marRight w:val="0"/>
              <w:marTop w:val="0"/>
              <w:marBottom w:val="0"/>
              <w:divBdr>
                <w:top w:val="none" w:sz="0" w:space="0" w:color="auto"/>
                <w:left w:val="none" w:sz="0" w:space="0" w:color="auto"/>
                <w:bottom w:val="none" w:sz="0" w:space="0" w:color="auto"/>
                <w:right w:val="none" w:sz="0" w:space="0" w:color="auto"/>
              </w:divBdr>
            </w:div>
          </w:divsChild>
        </w:div>
        <w:div w:id="1630864482">
          <w:marLeft w:val="0"/>
          <w:marRight w:val="0"/>
          <w:marTop w:val="0"/>
          <w:marBottom w:val="0"/>
          <w:divBdr>
            <w:top w:val="none" w:sz="0" w:space="0" w:color="auto"/>
            <w:left w:val="none" w:sz="0" w:space="0" w:color="auto"/>
            <w:bottom w:val="none" w:sz="0" w:space="0" w:color="auto"/>
            <w:right w:val="none" w:sz="0" w:space="0" w:color="auto"/>
          </w:divBdr>
          <w:divsChild>
            <w:div w:id="359404895">
              <w:marLeft w:val="0"/>
              <w:marRight w:val="0"/>
              <w:marTop w:val="0"/>
              <w:marBottom w:val="0"/>
              <w:divBdr>
                <w:top w:val="none" w:sz="0" w:space="0" w:color="auto"/>
                <w:left w:val="none" w:sz="0" w:space="0" w:color="auto"/>
                <w:bottom w:val="none" w:sz="0" w:space="0" w:color="auto"/>
                <w:right w:val="none" w:sz="0" w:space="0" w:color="auto"/>
              </w:divBdr>
            </w:div>
          </w:divsChild>
        </w:div>
        <w:div w:id="1752047824">
          <w:marLeft w:val="0"/>
          <w:marRight w:val="0"/>
          <w:marTop w:val="0"/>
          <w:marBottom w:val="0"/>
          <w:divBdr>
            <w:top w:val="none" w:sz="0" w:space="0" w:color="auto"/>
            <w:left w:val="none" w:sz="0" w:space="0" w:color="auto"/>
            <w:bottom w:val="none" w:sz="0" w:space="0" w:color="auto"/>
            <w:right w:val="none" w:sz="0" w:space="0" w:color="auto"/>
          </w:divBdr>
          <w:divsChild>
            <w:div w:id="443577345">
              <w:marLeft w:val="0"/>
              <w:marRight w:val="0"/>
              <w:marTop w:val="0"/>
              <w:marBottom w:val="0"/>
              <w:divBdr>
                <w:top w:val="none" w:sz="0" w:space="0" w:color="auto"/>
                <w:left w:val="none" w:sz="0" w:space="0" w:color="auto"/>
                <w:bottom w:val="none" w:sz="0" w:space="0" w:color="auto"/>
                <w:right w:val="none" w:sz="0" w:space="0" w:color="auto"/>
              </w:divBdr>
            </w:div>
          </w:divsChild>
        </w:div>
        <w:div w:id="1769346241">
          <w:marLeft w:val="0"/>
          <w:marRight w:val="0"/>
          <w:marTop w:val="0"/>
          <w:marBottom w:val="0"/>
          <w:divBdr>
            <w:top w:val="none" w:sz="0" w:space="0" w:color="auto"/>
            <w:left w:val="none" w:sz="0" w:space="0" w:color="auto"/>
            <w:bottom w:val="none" w:sz="0" w:space="0" w:color="auto"/>
            <w:right w:val="none" w:sz="0" w:space="0" w:color="auto"/>
          </w:divBdr>
          <w:divsChild>
            <w:div w:id="842861955">
              <w:marLeft w:val="0"/>
              <w:marRight w:val="0"/>
              <w:marTop w:val="0"/>
              <w:marBottom w:val="0"/>
              <w:divBdr>
                <w:top w:val="none" w:sz="0" w:space="0" w:color="auto"/>
                <w:left w:val="none" w:sz="0" w:space="0" w:color="auto"/>
                <w:bottom w:val="none" w:sz="0" w:space="0" w:color="auto"/>
                <w:right w:val="none" w:sz="0" w:space="0" w:color="auto"/>
              </w:divBdr>
            </w:div>
            <w:div w:id="1759518563">
              <w:marLeft w:val="0"/>
              <w:marRight w:val="0"/>
              <w:marTop w:val="0"/>
              <w:marBottom w:val="0"/>
              <w:divBdr>
                <w:top w:val="none" w:sz="0" w:space="0" w:color="auto"/>
                <w:left w:val="none" w:sz="0" w:space="0" w:color="auto"/>
                <w:bottom w:val="none" w:sz="0" w:space="0" w:color="auto"/>
                <w:right w:val="none" w:sz="0" w:space="0" w:color="auto"/>
              </w:divBdr>
            </w:div>
          </w:divsChild>
        </w:div>
        <w:div w:id="1959947342">
          <w:marLeft w:val="0"/>
          <w:marRight w:val="0"/>
          <w:marTop w:val="0"/>
          <w:marBottom w:val="0"/>
          <w:divBdr>
            <w:top w:val="none" w:sz="0" w:space="0" w:color="auto"/>
            <w:left w:val="none" w:sz="0" w:space="0" w:color="auto"/>
            <w:bottom w:val="none" w:sz="0" w:space="0" w:color="auto"/>
            <w:right w:val="none" w:sz="0" w:space="0" w:color="auto"/>
          </w:divBdr>
          <w:divsChild>
            <w:div w:id="1484542945">
              <w:marLeft w:val="0"/>
              <w:marRight w:val="0"/>
              <w:marTop w:val="0"/>
              <w:marBottom w:val="0"/>
              <w:divBdr>
                <w:top w:val="none" w:sz="0" w:space="0" w:color="auto"/>
                <w:left w:val="none" w:sz="0" w:space="0" w:color="auto"/>
                <w:bottom w:val="none" w:sz="0" w:space="0" w:color="auto"/>
                <w:right w:val="none" w:sz="0" w:space="0" w:color="auto"/>
              </w:divBdr>
            </w:div>
          </w:divsChild>
        </w:div>
        <w:div w:id="2118718748">
          <w:marLeft w:val="0"/>
          <w:marRight w:val="0"/>
          <w:marTop w:val="0"/>
          <w:marBottom w:val="0"/>
          <w:divBdr>
            <w:top w:val="none" w:sz="0" w:space="0" w:color="auto"/>
            <w:left w:val="none" w:sz="0" w:space="0" w:color="auto"/>
            <w:bottom w:val="none" w:sz="0" w:space="0" w:color="auto"/>
            <w:right w:val="none" w:sz="0" w:space="0" w:color="auto"/>
          </w:divBdr>
          <w:divsChild>
            <w:div w:id="411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3122">
      <w:bodyDiv w:val="1"/>
      <w:marLeft w:val="0"/>
      <w:marRight w:val="0"/>
      <w:marTop w:val="0"/>
      <w:marBottom w:val="0"/>
      <w:divBdr>
        <w:top w:val="none" w:sz="0" w:space="0" w:color="auto"/>
        <w:left w:val="none" w:sz="0" w:space="0" w:color="auto"/>
        <w:bottom w:val="none" w:sz="0" w:space="0" w:color="auto"/>
        <w:right w:val="none" w:sz="0" w:space="0" w:color="auto"/>
      </w:divBdr>
      <w:divsChild>
        <w:div w:id="17898887">
          <w:marLeft w:val="0"/>
          <w:marRight w:val="0"/>
          <w:marTop w:val="0"/>
          <w:marBottom w:val="0"/>
          <w:divBdr>
            <w:top w:val="none" w:sz="0" w:space="0" w:color="auto"/>
            <w:left w:val="none" w:sz="0" w:space="0" w:color="auto"/>
            <w:bottom w:val="none" w:sz="0" w:space="0" w:color="auto"/>
            <w:right w:val="none" w:sz="0" w:space="0" w:color="auto"/>
          </w:divBdr>
          <w:divsChild>
            <w:div w:id="618495465">
              <w:marLeft w:val="0"/>
              <w:marRight w:val="0"/>
              <w:marTop w:val="0"/>
              <w:marBottom w:val="0"/>
              <w:divBdr>
                <w:top w:val="none" w:sz="0" w:space="0" w:color="auto"/>
                <w:left w:val="none" w:sz="0" w:space="0" w:color="auto"/>
                <w:bottom w:val="none" w:sz="0" w:space="0" w:color="auto"/>
                <w:right w:val="none" w:sz="0" w:space="0" w:color="auto"/>
              </w:divBdr>
            </w:div>
          </w:divsChild>
        </w:div>
        <w:div w:id="18707342">
          <w:marLeft w:val="0"/>
          <w:marRight w:val="0"/>
          <w:marTop w:val="0"/>
          <w:marBottom w:val="0"/>
          <w:divBdr>
            <w:top w:val="none" w:sz="0" w:space="0" w:color="auto"/>
            <w:left w:val="none" w:sz="0" w:space="0" w:color="auto"/>
            <w:bottom w:val="none" w:sz="0" w:space="0" w:color="auto"/>
            <w:right w:val="none" w:sz="0" w:space="0" w:color="auto"/>
          </w:divBdr>
          <w:divsChild>
            <w:div w:id="534272947">
              <w:marLeft w:val="0"/>
              <w:marRight w:val="0"/>
              <w:marTop w:val="0"/>
              <w:marBottom w:val="0"/>
              <w:divBdr>
                <w:top w:val="none" w:sz="0" w:space="0" w:color="auto"/>
                <w:left w:val="none" w:sz="0" w:space="0" w:color="auto"/>
                <w:bottom w:val="none" w:sz="0" w:space="0" w:color="auto"/>
                <w:right w:val="none" w:sz="0" w:space="0" w:color="auto"/>
              </w:divBdr>
            </w:div>
          </w:divsChild>
        </w:div>
        <w:div w:id="169028946">
          <w:marLeft w:val="0"/>
          <w:marRight w:val="0"/>
          <w:marTop w:val="0"/>
          <w:marBottom w:val="0"/>
          <w:divBdr>
            <w:top w:val="none" w:sz="0" w:space="0" w:color="auto"/>
            <w:left w:val="none" w:sz="0" w:space="0" w:color="auto"/>
            <w:bottom w:val="none" w:sz="0" w:space="0" w:color="auto"/>
            <w:right w:val="none" w:sz="0" w:space="0" w:color="auto"/>
          </w:divBdr>
          <w:divsChild>
            <w:div w:id="344676935">
              <w:marLeft w:val="0"/>
              <w:marRight w:val="0"/>
              <w:marTop w:val="0"/>
              <w:marBottom w:val="0"/>
              <w:divBdr>
                <w:top w:val="none" w:sz="0" w:space="0" w:color="auto"/>
                <w:left w:val="none" w:sz="0" w:space="0" w:color="auto"/>
                <w:bottom w:val="none" w:sz="0" w:space="0" w:color="auto"/>
                <w:right w:val="none" w:sz="0" w:space="0" w:color="auto"/>
              </w:divBdr>
            </w:div>
          </w:divsChild>
        </w:div>
        <w:div w:id="267129438">
          <w:marLeft w:val="0"/>
          <w:marRight w:val="0"/>
          <w:marTop w:val="0"/>
          <w:marBottom w:val="0"/>
          <w:divBdr>
            <w:top w:val="none" w:sz="0" w:space="0" w:color="auto"/>
            <w:left w:val="none" w:sz="0" w:space="0" w:color="auto"/>
            <w:bottom w:val="none" w:sz="0" w:space="0" w:color="auto"/>
            <w:right w:val="none" w:sz="0" w:space="0" w:color="auto"/>
          </w:divBdr>
          <w:divsChild>
            <w:div w:id="331108541">
              <w:marLeft w:val="0"/>
              <w:marRight w:val="0"/>
              <w:marTop w:val="0"/>
              <w:marBottom w:val="0"/>
              <w:divBdr>
                <w:top w:val="none" w:sz="0" w:space="0" w:color="auto"/>
                <w:left w:val="none" w:sz="0" w:space="0" w:color="auto"/>
                <w:bottom w:val="none" w:sz="0" w:space="0" w:color="auto"/>
                <w:right w:val="none" w:sz="0" w:space="0" w:color="auto"/>
              </w:divBdr>
            </w:div>
          </w:divsChild>
        </w:div>
        <w:div w:id="334580323">
          <w:marLeft w:val="0"/>
          <w:marRight w:val="0"/>
          <w:marTop w:val="0"/>
          <w:marBottom w:val="0"/>
          <w:divBdr>
            <w:top w:val="none" w:sz="0" w:space="0" w:color="auto"/>
            <w:left w:val="none" w:sz="0" w:space="0" w:color="auto"/>
            <w:bottom w:val="none" w:sz="0" w:space="0" w:color="auto"/>
            <w:right w:val="none" w:sz="0" w:space="0" w:color="auto"/>
          </w:divBdr>
          <w:divsChild>
            <w:div w:id="1273826008">
              <w:marLeft w:val="0"/>
              <w:marRight w:val="0"/>
              <w:marTop w:val="0"/>
              <w:marBottom w:val="0"/>
              <w:divBdr>
                <w:top w:val="none" w:sz="0" w:space="0" w:color="auto"/>
                <w:left w:val="none" w:sz="0" w:space="0" w:color="auto"/>
                <w:bottom w:val="none" w:sz="0" w:space="0" w:color="auto"/>
                <w:right w:val="none" w:sz="0" w:space="0" w:color="auto"/>
              </w:divBdr>
            </w:div>
          </w:divsChild>
        </w:div>
        <w:div w:id="570428285">
          <w:marLeft w:val="0"/>
          <w:marRight w:val="0"/>
          <w:marTop w:val="0"/>
          <w:marBottom w:val="0"/>
          <w:divBdr>
            <w:top w:val="none" w:sz="0" w:space="0" w:color="auto"/>
            <w:left w:val="none" w:sz="0" w:space="0" w:color="auto"/>
            <w:bottom w:val="none" w:sz="0" w:space="0" w:color="auto"/>
            <w:right w:val="none" w:sz="0" w:space="0" w:color="auto"/>
          </w:divBdr>
          <w:divsChild>
            <w:div w:id="1871720852">
              <w:marLeft w:val="0"/>
              <w:marRight w:val="0"/>
              <w:marTop w:val="0"/>
              <w:marBottom w:val="0"/>
              <w:divBdr>
                <w:top w:val="none" w:sz="0" w:space="0" w:color="auto"/>
                <w:left w:val="none" w:sz="0" w:space="0" w:color="auto"/>
                <w:bottom w:val="none" w:sz="0" w:space="0" w:color="auto"/>
                <w:right w:val="none" w:sz="0" w:space="0" w:color="auto"/>
              </w:divBdr>
            </w:div>
          </w:divsChild>
        </w:div>
        <w:div w:id="875120194">
          <w:marLeft w:val="0"/>
          <w:marRight w:val="0"/>
          <w:marTop w:val="0"/>
          <w:marBottom w:val="0"/>
          <w:divBdr>
            <w:top w:val="none" w:sz="0" w:space="0" w:color="auto"/>
            <w:left w:val="none" w:sz="0" w:space="0" w:color="auto"/>
            <w:bottom w:val="none" w:sz="0" w:space="0" w:color="auto"/>
            <w:right w:val="none" w:sz="0" w:space="0" w:color="auto"/>
          </w:divBdr>
          <w:divsChild>
            <w:div w:id="2131171057">
              <w:marLeft w:val="0"/>
              <w:marRight w:val="0"/>
              <w:marTop w:val="0"/>
              <w:marBottom w:val="0"/>
              <w:divBdr>
                <w:top w:val="none" w:sz="0" w:space="0" w:color="auto"/>
                <w:left w:val="none" w:sz="0" w:space="0" w:color="auto"/>
                <w:bottom w:val="none" w:sz="0" w:space="0" w:color="auto"/>
                <w:right w:val="none" w:sz="0" w:space="0" w:color="auto"/>
              </w:divBdr>
            </w:div>
          </w:divsChild>
        </w:div>
        <w:div w:id="1045443928">
          <w:marLeft w:val="0"/>
          <w:marRight w:val="0"/>
          <w:marTop w:val="0"/>
          <w:marBottom w:val="0"/>
          <w:divBdr>
            <w:top w:val="none" w:sz="0" w:space="0" w:color="auto"/>
            <w:left w:val="none" w:sz="0" w:space="0" w:color="auto"/>
            <w:bottom w:val="none" w:sz="0" w:space="0" w:color="auto"/>
            <w:right w:val="none" w:sz="0" w:space="0" w:color="auto"/>
          </w:divBdr>
          <w:divsChild>
            <w:div w:id="1664164498">
              <w:marLeft w:val="0"/>
              <w:marRight w:val="0"/>
              <w:marTop w:val="0"/>
              <w:marBottom w:val="0"/>
              <w:divBdr>
                <w:top w:val="none" w:sz="0" w:space="0" w:color="auto"/>
                <w:left w:val="none" w:sz="0" w:space="0" w:color="auto"/>
                <w:bottom w:val="none" w:sz="0" w:space="0" w:color="auto"/>
                <w:right w:val="none" w:sz="0" w:space="0" w:color="auto"/>
              </w:divBdr>
            </w:div>
          </w:divsChild>
        </w:div>
        <w:div w:id="1477989340">
          <w:marLeft w:val="0"/>
          <w:marRight w:val="0"/>
          <w:marTop w:val="0"/>
          <w:marBottom w:val="0"/>
          <w:divBdr>
            <w:top w:val="none" w:sz="0" w:space="0" w:color="auto"/>
            <w:left w:val="none" w:sz="0" w:space="0" w:color="auto"/>
            <w:bottom w:val="none" w:sz="0" w:space="0" w:color="auto"/>
            <w:right w:val="none" w:sz="0" w:space="0" w:color="auto"/>
          </w:divBdr>
          <w:divsChild>
            <w:div w:id="1075930281">
              <w:marLeft w:val="0"/>
              <w:marRight w:val="0"/>
              <w:marTop w:val="0"/>
              <w:marBottom w:val="0"/>
              <w:divBdr>
                <w:top w:val="none" w:sz="0" w:space="0" w:color="auto"/>
                <w:left w:val="none" w:sz="0" w:space="0" w:color="auto"/>
                <w:bottom w:val="none" w:sz="0" w:space="0" w:color="auto"/>
                <w:right w:val="none" w:sz="0" w:space="0" w:color="auto"/>
              </w:divBdr>
            </w:div>
          </w:divsChild>
        </w:div>
        <w:div w:id="1483158531">
          <w:marLeft w:val="0"/>
          <w:marRight w:val="0"/>
          <w:marTop w:val="0"/>
          <w:marBottom w:val="0"/>
          <w:divBdr>
            <w:top w:val="none" w:sz="0" w:space="0" w:color="auto"/>
            <w:left w:val="none" w:sz="0" w:space="0" w:color="auto"/>
            <w:bottom w:val="none" w:sz="0" w:space="0" w:color="auto"/>
            <w:right w:val="none" w:sz="0" w:space="0" w:color="auto"/>
          </w:divBdr>
          <w:divsChild>
            <w:div w:id="945966094">
              <w:marLeft w:val="0"/>
              <w:marRight w:val="0"/>
              <w:marTop w:val="0"/>
              <w:marBottom w:val="0"/>
              <w:divBdr>
                <w:top w:val="none" w:sz="0" w:space="0" w:color="auto"/>
                <w:left w:val="none" w:sz="0" w:space="0" w:color="auto"/>
                <w:bottom w:val="none" w:sz="0" w:space="0" w:color="auto"/>
                <w:right w:val="none" w:sz="0" w:space="0" w:color="auto"/>
              </w:divBdr>
            </w:div>
          </w:divsChild>
        </w:div>
        <w:div w:id="1495683542">
          <w:marLeft w:val="0"/>
          <w:marRight w:val="0"/>
          <w:marTop w:val="0"/>
          <w:marBottom w:val="0"/>
          <w:divBdr>
            <w:top w:val="none" w:sz="0" w:space="0" w:color="auto"/>
            <w:left w:val="none" w:sz="0" w:space="0" w:color="auto"/>
            <w:bottom w:val="none" w:sz="0" w:space="0" w:color="auto"/>
            <w:right w:val="none" w:sz="0" w:space="0" w:color="auto"/>
          </w:divBdr>
          <w:divsChild>
            <w:div w:id="2029327744">
              <w:marLeft w:val="0"/>
              <w:marRight w:val="0"/>
              <w:marTop w:val="0"/>
              <w:marBottom w:val="0"/>
              <w:divBdr>
                <w:top w:val="none" w:sz="0" w:space="0" w:color="auto"/>
                <w:left w:val="none" w:sz="0" w:space="0" w:color="auto"/>
                <w:bottom w:val="none" w:sz="0" w:space="0" w:color="auto"/>
                <w:right w:val="none" w:sz="0" w:space="0" w:color="auto"/>
              </w:divBdr>
            </w:div>
          </w:divsChild>
        </w:div>
        <w:div w:id="1548954544">
          <w:marLeft w:val="0"/>
          <w:marRight w:val="0"/>
          <w:marTop w:val="0"/>
          <w:marBottom w:val="0"/>
          <w:divBdr>
            <w:top w:val="none" w:sz="0" w:space="0" w:color="auto"/>
            <w:left w:val="none" w:sz="0" w:space="0" w:color="auto"/>
            <w:bottom w:val="none" w:sz="0" w:space="0" w:color="auto"/>
            <w:right w:val="none" w:sz="0" w:space="0" w:color="auto"/>
          </w:divBdr>
          <w:divsChild>
            <w:div w:id="1256133159">
              <w:marLeft w:val="0"/>
              <w:marRight w:val="0"/>
              <w:marTop w:val="0"/>
              <w:marBottom w:val="0"/>
              <w:divBdr>
                <w:top w:val="none" w:sz="0" w:space="0" w:color="auto"/>
                <w:left w:val="none" w:sz="0" w:space="0" w:color="auto"/>
                <w:bottom w:val="none" w:sz="0" w:space="0" w:color="auto"/>
                <w:right w:val="none" w:sz="0" w:space="0" w:color="auto"/>
              </w:divBdr>
            </w:div>
          </w:divsChild>
        </w:div>
        <w:div w:id="1600333049">
          <w:marLeft w:val="0"/>
          <w:marRight w:val="0"/>
          <w:marTop w:val="0"/>
          <w:marBottom w:val="0"/>
          <w:divBdr>
            <w:top w:val="none" w:sz="0" w:space="0" w:color="auto"/>
            <w:left w:val="none" w:sz="0" w:space="0" w:color="auto"/>
            <w:bottom w:val="none" w:sz="0" w:space="0" w:color="auto"/>
            <w:right w:val="none" w:sz="0" w:space="0" w:color="auto"/>
          </w:divBdr>
          <w:divsChild>
            <w:div w:id="602152641">
              <w:marLeft w:val="0"/>
              <w:marRight w:val="0"/>
              <w:marTop w:val="0"/>
              <w:marBottom w:val="0"/>
              <w:divBdr>
                <w:top w:val="none" w:sz="0" w:space="0" w:color="auto"/>
                <w:left w:val="none" w:sz="0" w:space="0" w:color="auto"/>
                <w:bottom w:val="none" w:sz="0" w:space="0" w:color="auto"/>
                <w:right w:val="none" w:sz="0" w:space="0" w:color="auto"/>
              </w:divBdr>
            </w:div>
          </w:divsChild>
        </w:div>
        <w:div w:id="1792048104">
          <w:marLeft w:val="0"/>
          <w:marRight w:val="0"/>
          <w:marTop w:val="0"/>
          <w:marBottom w:val="0"/>
          <w:divBdr>
            <w:top w:val="none" w:sz="0" w:space="0" w:color="auto"/>
            <w:left w:val="none" w:sz="0" w:space="0" w:color="auto"/>
            <w:bottom w:val="none" w:sz="0" w:space="0" w:color="auto"/>
            <w:right w:val="none" w:sz="0" w:space="0" w:color="auto"/>
          </w:divBdr>
          <w:divsChild>
            <w:div w:id="2136439626">
              <w:marLeft w:val="0"/>
              <w:marRight w:val="0"/>
              <w:marTop w:val="0"/>
              <w:marBottom w:val="0"/>
              <w:divBdr>
                <w:top w:val="none" w:sz="0" w:space="0" w:color="auto"/>
                <w:left w:val="none" w:sz="0" w:space="0" w:color="auto"/>
                <w:bottom w:val="none" w:sz="0" w:space="0" w:color="auto"/>
                <w:right w:val="none" w:sz="0" w:space="0" w:color="auto"/>
              </w:divBdr>
            </w:div>
          </w:divsChild>
        </w:div>
        <w:div w:id="1808668642">
          <w:marLeft w:val="0"/>
          <w:marRight w:val="0"/>
          <w:marTop w:val="0"/>
          <w:marBottom w:val="0"/>
          <w:divBdr>
            <w:top w:val="none" w:sz="0" w:space="0" w:color="auto"/>
            <w:left w:val="none" w:sz="0" w:space="0" w:color="auto"/>
            <w:bottom w:val="none" w:sz="0" w:space="0" w:color="auto"/>
            <w:right w:val="none" w:sz="0" w:space="0" w:color="auto"/>
          </w:divBdr>
          <w:divsChild>
            <w:div w:id="1227912963">
              <w:marLeft w:val="0"/>
              <w:marRight w:val="0"/>
              <w:marTop w:val="0"/>
              <w:marBottom w:val="0"/>
              <w:divBdr>
                <w:top w:val="none" w:sz="0" w:space="0" w:color="auto"/>
                <w:left w:val="none" w:sz="0" w:space="0" w:color="auto"/>
                <w:bottom w:val="none" w:sz="0" w:space="0" w:color="auto"/>
                <w:right w:val="none" w:sz="0" w:space="0" w:color="auto"/>
              </w:divBdr>
            </w:div>
          </w:divsChild>
        </w:div>
        <w:div w:id="1897548779">
          <w:marLeft w:val="0"/>
          <w:marRight w:val="0"/>
          <w:marTop w:val="0"/>
          <w:marBottom w:val="0"/>
          <w:divBdr>
            <w:top w:val="none" w:sz="0" w:space="0" w:color="auto"/>
            <w:left w:val="none" w:sz="0" w:space="0" w:color="auto"/>
            <w:bottom w:val="none" w:sz="0" w:space="0" w:color="auto"/>
            <w:right w:val="none" w:sz="0" w:space="0" w:color="auto"/>
          </w:divBdr>
          <w:divsChild>
            <w:div w:id="1039738649">
              <w:marLeft w:val="0"/>
              <w:marRight w:val="0"/>
              <w:marTop w:val="0"/>
              <w:marBottom w:val="0"/>
              <w:divBdr>
                <w:top w:val="none" w:sz="0" w:space="0" w:color="auto"/>
                <w:left w:val="none" w:sz="0" w:space="0" w:color="auto"/>
                <w:bottom w:val="none" w:sz="0" w:space="0" w:color="auto"/>
                <w:right w:val="none" w:sz="0" w:space="0" w:color="auto"/>
              </w:divBdr>
            </w:div>
          </w:divsChild>
        </w:div>
        <w:div w:id="1926188395">
          <w:marLeft w:val="0"/>
          <w:marRight w:val="0"/>
          <w:marTop w:val="0"/>
          <w:marBottom w:val="0"/>
          <w:divBdr>
            <w:top w:val="none" w:sz="0" w:space="0" w:color="auto"/>
            <w:left w:val="none" w:sz="0" w:space="0" w:color="auto"/>
            <w:bottom w:val="none" w:sz="0" w:space="0" w:color="auto"/>
            <w:right w:val="none" w:sz="0" w:space="0" w:color="auto"/>
          </w:divBdr>
          <w:divsChild>
            <w:div w:id="731587679">
              <w:marLeft w:val="0"/>
              <w:marRight w:val="0"/>
              <w:marTop w:val="0"/>
              <w:marBottom w:val="0"/>
              <w:divBdr>
                <w:top w:val="none" w:sz="0" w:space="0" w:color="auto"/>
                <w:left w:val="none" w:sz="0" w:space="0" w:color="auto"/>
                <w:bottom w:val="none" w:sz="0" w:space="0" w:color="auto"/>
                <w:right w:val="none" w:sz="0" w:space="0" w:color="auto"/>
              </w:divBdr>
            </w:div>
            <w:div w:id="1382485863">
              <w:marLeft w:val="0"/>
              <w:marRight w:val="0"/>
              <w:marTop w:val="0"/>
              <w:marBottom w:val="0"/>
              <w:divBdr>
                <w:top w:val="none" w:sz="0" w:space="0" w:color="auto"/>
                <w:left w:val="none" w:sz="0" w:space="0" w:color="auto"/>
                <w:bottom w:val="none" w:sz="0" w:space="0" w:color="auto"/>
                <w:right w:val="none" w:sz="0" w:space="0" w:color="auto"/>
              </w:divBdr>
            </w:div>
          </w:divsChild>
        </w:div>
        <w:div w:id="2006126255">
          <w:marLeft w:val="0"/>
          <w:marRight w:val="0"/>
          <w:marTop w:val="0"/>
          <w:marBottom w:val="0"/>
          <w:divBdr>
            <w:top w:val="none" w:sz="0" w:space="0" w:color="auto"/>
            <w:left w:val="none" w:sz="0" w:space="0" w:color="auto"/>
            <w:bottom w:val="none" w:sz="0" w:space="0" w:color="auto"/>
            <w:right w:val="none" w:sz="0" w:space="0" w:color="auto"/>
          </w:divBdr>
          <w:divsChild>
            <w:div w:id="15110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72532">
      <w:bodyDiv w:val="1"/>
      <w:marLeft w:val="0"/>
      <w:marRight w:val="0"/>
      <w:marTop w:val="0"/>
      <w:marBottom w:val="0"/>
      <w:divBdr>
        <w:top w:val="none" w:sz="0" w:space="0" w:color="auto"/>
        <w:left w:val="none" w:sz="0" w:space="0" w:color="auto"/>
        <w:bottom w:val="none" w:sz="0" w:space="0" w:color="auto"/>
        <w:right w:val="none" w:sz="0" w:space="0" w:color="auto"/>
      </w:divBdr>
    </w:div>
    <w:div w:id="1759406060">
      <w:bodyDiv w:val="1"/>
      <w:marLeft w:val="0"/>
      <w:marRight w:val="0"/>
      <w:marTop w:val="0"/>
      <w:marBottom w:val="0"/>
      <w:divBdr>
        <w:top w:val="none" w:sz="0" w:space="0" w:color="auto"/>
        <w:left w:val="none" w:sz="0" w:space="0" w:color="auto"/>
        <w:bottom w:val="none" w:sz="0" w:space="0" w:color="auto"/>
        <w:right w:val="none" w:sz="0" w:space="0" w:color="auto"/>
      </w:divBdr>
    </w:div>
    <w:div w:id="1796370537">
      <w:bodyDiv w:val="1"/>
      <w:marLeft w:val="0"/>
      <w:marRight w:val="0"/>
      <w:marTop w:val="0"/>
      <w:marBottom w:val="0"/>
      <w:divBdr>
        <w:top w:val="none" w:sz="0" w:space="0" w:color="auto"/>
        <w:left w:val="none" w:sz="0" w:space="0" w:color="auto"/>
        <w:bottom w:val="none" w:sz="0" w:space="0" w:color="auto"/>
        <w:right w:val="none" w:sz="0" w:space="0" w:color="auto"/>
      </w:divBdr>
    </w:div>
    <w:div w:id="1902327689">
      <w:bodyDiv w:val="1"/>
      <w:marLeft w:val="0"/>
      <w:marRight w:val="0"/>
      <w:marTop w:val="0"/>
      <w:marBottom w:val="0"/>
      <w:divBdr>
        <w:top w:val="none" w:sz="0" w:space="0" w:color="auto"/>
        <w:left w:val="none" w:sz="0" w:space="0" w:color="auto"/>
        <w:bottom w:val="none" w:sz="0" w:space="0" w:color="auto"/>
        <w:right w:val="none" w:sz="0" w:space="0" w:color="auto"/>
      </w:divBdr>
      <w:divsChild>
        <w:div w:id="1748266664">
          <w:marLeft w:val="0"/>
          <w:marRight w:val="0"/>
          <w:marTop w:val="0"/>
          <w:marBottom w:val="0"/>
          <w:divBdr>
            <w:top w:val="none" w:sz="0" w:space="0" w:color="auto"/>
            <w:left w:val="none" w:sz="0" w:space="0" w:color="auto"/>
            <w:bottom w:val="none" w:sz="0" w:space="0" w:color="auto"/>
            <w:right w:val="none" w:sz="0" w:space="0" w:color="auto"/>
          </w:divBdr>
          <w:divsChild>
            <w:div w:id="4662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NHTOC/NHTOC-XXXVII-415.htm" TargetMode="External"/><Relationship Id="rId18" Type="http://schemas.openxmlformats.org/officeDocument/2006/relationships/hyperlink" Target="http://www.gencourt.state.nh.us/rsa/html/NHTOC/NHTOC-XXXVII-420-B.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encourt.state.nh.us/rsa/html/NHTOC/NHTOC-XXXVII.htm" TargetMode="External"/><Relationship Id="rId17" Type="http://schemas.openxmlformats.org/officeDocument/2006/relationships/hyperlink" Target="http://www.gencourt.state.nh.us/rules/state_agencies/ins4100.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encourt.state.nh.us/rsa/html/NHTOC/NHTOC-XXXVII-420-G.htm" TargetMode="External"/><Relationship Id="rId20" Type="http://schemas.openxmlformats.org/officeDocument/2006/relationships/hyperlink" Target="https://www.opm.gov/healthcare-insurance/healthcare/plan-information/plan-codes/2014/brochures/MetLif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encourt.state.nh.us/rsa/html/NHTOC/NHTOC-XXXVII-420-J.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ms.gov/cciio/resources/data-resources/eh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sa/html/NHTOC/NHTOC-XXXVII-415-A.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07DDC2A0104C459C1611A3085992CD" ma:contentTypeVersion="6" ma:contentTypeDescription="Create a new document." ma:contentTypeScope="" ma:versionID="f14cfa17e3934e2494a484887312f54a">
  <xsd:schema xmlns:xsd="http://www.w3.org/2001/XMLSchema" xmlns:xs="http://www.w3.org/2001/XMLSchema" xmlns:p="http://schemas.microsoft.com/office/2006/metadata/properties" xmlns:ns1="http://schemas.microsoft.com/sharepoint/v3" xmlns:ns2="1d8a3164-e734-4a8d-8524-5c377557cf0e" targetNamespace="http://schemas.microsoft.com/office/2006/metadata/properties" ma:root="true" ma:fieldsID="d649868ce7df30511b90a404472b3bc3" ns1:_="" ns2:_="">
    <xsd:import namespace="http://schemas.microsoft.com/sharepoint/v3"/>
    <xsd:import namespace="1d8a3164-e734-4a8d-8524-5c377557cf0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a3164-e734-4a8d-8524-5c377557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B6F5A-2CD1-4ED9-A266-11C40251A3A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9C4D7EE-D210-4478-A9FC-D6EA9ACEE28C}">
  <ds:schemaRefs>
    <ds:schemaRef ds:uri="http://schemas.openxmlformats.org/officeDocument/2006/bibliography"/>
  </ds:schemaRefs>
</ds:datastoreItem>
</file>

<file path=customXml/itemProps3.xml><?xml version="1.0" encoding="utf-8"?>
<ds:datastoreItem xmlns:ds="http://schemas.openxmlformats.org/officeDocument/2006/customXml" ds:itemID="{7F16669F-B953-4FBA-933A-6828BDE793B2}">
  <ds:schemaRefs>
    <ds:schemaRef ds:uri="http://schemas.microsoft.com/sharepoint/v3/contenttype/forms"/>
  </ds:schemaRefs>
</ds:datastoreItem>
</file>

<file path=customXml/itemProps4.xml><?xml version="1.0" encoding="utf-8"?>
<ds:datastoreItem xmlns:ds="http://schemas.openxmlformats.org/officeDocument/2006/customXml" ds:itemID="{D86BEE2C-FD9B-4221-A873-36184EC49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8a3164-e734-4a8d-8524-5c377557c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Heaton, Michelle</dc:creator>
  <cp:keywords/>
  <dc:description/>
  <cp:lastModifiedBy>Vivek Dhiman</cp:lastModifiedBy>
  <cp:revision>5</cp:revision>
  <dcterms:created xsi:type="dcterms:W3CDTF">2022-03-14T19:01:00Z</dcterms:created>
  <dcterms:modified xsi:type="dcterms:W3CDTF">2024-06-13T19:32:00Z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0x0101001A07DDC2A0104C459C1611A3085992CD</vt:lpwstr>
  </property>
</Properties>
</file>